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B5C" w14:textId="77777777" w:rsidR="000946D3" w:rsidRPr="00E522B5" w:rsidRDefault="000946D3" w:rsidP="000D509C">
      <w:pPr>
        <w:rPr>
          <w:rFonts w:ascii="黑体" w:eastAsia="黑体" w:hAnsi="黑体"/>
          <w:sz w:val="32"/>
          <w:szCs w:val="32"/>
        </w:rPr>
      </w:pPr>
      <w:r w:rsidRPr="00E522B5">
        <w:rPr>
          <w:rFonts w:ascii="黑体" w:eastAsia="黑体" w:hAnsi="黑体" w:cs="仿宋" w:hint="eastAsia"/>
          <w:sz w:val="32"/>
          <w:szCs w:val="32"/>
        </w:rPr>
        <w:t>附件</w:t>
      </w:r>
      <w:r w:rsidRPr="00E522B5">
        <w:rPr>
          <w:rFonts w:ascii="黑体" w:eastAsia="黑体" w:hAnsi="黑体" w:cs="仿宋"/>
          <w:sz w:val="32"/>
          <w:szCs w:val="32"/>
        </w:rPr>
        <w:t>1</w:t>
      </w:r>
    </w:p>
    <w:p w14:paraId="5752EFDD" w14:textId="77777777" w:rsidR="000946D3" w:rsidRDefault="000946D3" w:rsidP="00AD39F5">
      <w:pPr>
        <w:pStyle w:val="a8"/>
        <w:spacing w:beforeLines="30" w:before="93" w:afterLines="30" w:after="93" w:line="480" w:lineRule="exact"/>
        <w:jc w:val="center"/>
        <w:rPr>
          <w:rFonts w:cs="Times New Roman"/>
          <w:b/>
          <w:bCs/>
          <w:kern w:val="0"/>
          <w:sz w:val="44"/>
          <w:szCs w:val="44"/>
        </w:rPr>
      </w:pPr>
      <w:r>
        <w:rPr>
          <w:rFonts w:cs="宋体" w:hint="eastAsia"/>
          <w:b/>
          <w:bCs/>
          <w:kern w:val="0"/>
          <w:sz w:val="44"/>
          <w:szCs w:val="44"/>
        </w:rPr>
        <w:t>哈尔滨市科学技术协会</w:t>
      </w:r>
      <w:r>
        <w:rPr>
          <w:rFonts w:cs="Times New Roman"/>
          <w:b/>
          <w:bCs/>
          <w:kern w:val="0"/>
          <w:sz w:val="44"/>
          <w:szCs w:val="44"/>
        </w:rPr>
        <w:br/>
      </w:r>
      <w:r>
        <w:rPr>
          <w:rFonts w:cs="宋体" w:hint="eastAsia"/>
          <w:b/>
          <w:bCs/>
          <w:kern w:val="0"/>
          <w:sz w:val="44"/>
          <w:szCs w:val="44"/>
        </w:rPr>
        <w:t>学会考核评价办法</w:t>
      </w:r>
    </w:p>
    <w:p w14:paraId="23C8CA27" w14:textId="77777777" w:rsidR="000946D3" w:rsidRDefault="000946D3" w:rsidP="00AD39F5">
      <w:pPr>
        <w:pStyle w:val="a8"/>
        <w:spacing w:beforeLines="30" w:before="93" w:afterLines="30" w:after="93" w:line="480" w:lineRule="exact"/>
        <w:jc w:val="center"/>
        <w:rPr>
          <w:rFonts w:cs="Times New Roman"/>
          <w:b/>
          <w:bCs/>
          <w:kern w:val="0"/>
          <w:sz w:val="44"/>
          <w:szCs w:val="44"/>
        </w:rPr>
      </w:pPr>
      <w:r w:rsidRPr="00AD39F5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年修订稿</w:t>
      </w:r>
      <w:r w:rsidRPr="00AD39F5">
        <w:rPr>
          <w:rFonts w:ascii="仿宋" w:eastAsia="仿宋" w:hAnsi="仿宋" w:cs="仿宋" w:hint="eastAsia"/>
          <w:sz w:val="32"/>
          <w:szCs w:val="32"/>
        </w:rPr>
        <w:t>）</w:t>
      </w:r>
    </w:p>
    <w:p w14:paraId="68FFFDFA" w14:textId="77777777" w:rsidR="000946D3" w:rsidRDefault="000946D3" w:rsidP="003D61C0">
      <w:pPr>
        <w:pStyle w:val="a8"/>
        <w:spacing w:beforeLines="30" w:before="93" w:afterLines="30" w:after="93" w:line="480" w:lineRule="exact"/>
        <w:ind w:leftChars="50" w:left="105" w:firstLineChars="200" w:firstLine="640"/>
        <w:jc w:val="center"/>
        <w:rPr>
          <w:rFonts w:ascii="仿宋" w:eastAsia="仿宋" w:hAnsi="仿宋" w:cs="Times New Roman"/>
          <w:color w:val="232323"/>
          <w:kern w:val="0"/>
          <w:sz w:val="32"/>
          <w:szCs w:val="32"/>
        </w:rPr>
      </w:pPr>
    </w:p>
    <w:p w14:paraId="3FBF486C" w14:textId="63287F44" w:rsidR="000946D3" w:rsidRPr="000D2882" w:rsidRDefault="000946D3" w:rsidP="00AD39F5">
      <w:pPr>
        <w:pStyle w:val="a8"/>
        <w:spacing w:beforeLines="30" w:before="93" w:afterLines="30" w:after="93" w:line="420" w:lineRule="exact"/>
        <w:ind w:leftChars="50" w:left="105" w:firstLineChars="200" w:firstLine="562"/>
        <w:rPr>
          <w:rFonts w:ascii="宋体" w:hAnsi="宋体" w:cs="宋体"/>
          <w:color w:val="232323"/>
          <w:kern w:val="0"/>
          <w:sz w:val="28"/>
          <w:szCs w:val="28"/>
        </w:rPr>
      </w:pP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第一条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为加强和改进</w:t>
      </w:r>
      <w:r w:rsidRPr="00AD39F5">
        <w:rPr>
          <w:rFonts w:ascii="宋体" w:hAnsi="宋体" w:cs="宋体" w:hint="eastAsia"/>
          <w:kern w:val="0"/>
          <w:sz w:val="28"/>
          <w:szCs w:val="28"/>
        </w:rPr>
        <w:t>基层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学会考核评价工作，建立健全科学的学会考核评价制度，规范学会考核评价活动，正确引导基层学会工作健康发展，根据国家有关法律法规和《哈尔滨市科协系统深化改革实施方案》要求，制定本办法。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 w:rsidRPr="00AD39F5">
        <w:rPr>
          <w:rFonts w:ascii="宋体" w:cs="宋体"/>
          <w:color w:val="232323"/>
          <w:kern w:val="0"/>
          <w:sz w:val="28"/>
          <w:szCs w:val="28"/>
        </w:rPr>
        <w:t> </w:t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</w:t>
      </w:r>
      <w:r w:rsidR="00721246">
        <w:rPr>
          <w:rFonts w:ascii="宋体" w:hAnsi="宋体" w:cs="宋体"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第二条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学会考核评价是市科协学会</w:t>
      </w:r>
      <w:r w:rsidRPr="00AD39F5">
        <w:rPr>
          <w:rFonts w:ascii="宋体" w:hAnsi="宋体" w:cs="宋体" w:hint="eastAsia"/>
          <w:kern w:val="0"/>
          <w:sz w:val="28"/>
          <w:szCs w:val="28"/>
        </w:rPr>
        <w:t>学术部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管理工作的重要组成部分，是推动科协事业持续健康发展，促进学会治理结构和治理方式现代化，提高学会部管理水平的重要手段和保障。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 w:rsidRPr="00AD39F5">
        <w:rPr>
          <w:rFonts w:ascii="宋体" w:cs="宋体"/>
          <w:color w:val="232323"/>
          <w:kern w:val="0"/>
          <w:sz w:val="28"/>
          <w:szCs w:val="28"/>
        </w:rPr>
        <w:t> </w:t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</w:t>
      </w:r>
      <w:r w:rsidR="00721246">
        <w:rPr>
          <w:rFonts w:ascii="宋体" w:hAnsi="宋体" w:cs="宋体"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第三条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本办法所指学会考核评价是指按照规定的原则、程序和标准，运用科学、可行的方法对学会自身建设、学术活动以及与学会发展相关的事项所进行的评审、评议、评估、验收等活动。本办法适用于哈尔滨市科学技术协会所属市级学会、协会、研究会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 w:rsidRPr="00AD39F5">
        <w:rPr>
          <w:rFonts w:ascii="宋体" w:cs="宋体"/>
          <w:color w:val="232323"/>
          <w:kern w:val="0"/>
          <w:sz w:val="28"/>
          <w:szCs w:val="28"/>
        </w:rPr>
        <w:t> </w:t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</w:t>
      </w:r>
      <w:r w:rsidR="00721246">
        <w:rPr>
          <w:rFonts w:ascii="宋体" w:hAnsi="宋体" w:cs="宋体"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第四条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学会考核评价工作遵循“目标导向、分类实施、客观公正、注重实效”的要求，鼓励科技创新，促进发现和培育优秀人才，推动科学技术成果转化和承接政府转移职能等工作。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 w:rsidRPr="00AD39F5">
        <w:rPr>
          <w:rFonts w:ascii="宋体" w:cs="宋体"/>
          <w:color w:val="232323"/>
          <w:kern w:val="0"/>
          <w:sz w:val="28"/>
          <w:szCs w:val="28"/>
        </w:rPr>
        <w:t> </w:t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</w:t>
      </w:r>
      <w:r w:rsidR="00721246">
        <w:rPr>
          <w:rFonts w:ascii="宋体" w:hAnsi="宋体" w:cs="宋体"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第五条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学会考核评价工作</w:t>
      </w:r>
      <w:r w:rsidRPr="00AD39F5">
        <w:rPr>
          <w:rFonts w:ascii="宋体" w:hAnsi="宋体" w:cs="宋体" w:hint="eastAsia"/>
          <w:kern w:val="0"/>
          <w:sz w:val="28"/>
          <w:szCs w:val="28"/>
        </w:rPr>
        <w:t>必须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坚持公平、公正、公开的原则，保证考核评价活动依据客观事实做出科学的评价。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 w:rsidRPr="00AD39F5">
        <w:rPr>
          <w:rFonts w:ascii="宋体" w:cs="宋体"/>
          <w:color w:val="232323"/>
          <w:kern w:val="0"/>
          <w:sz w:val="28"/>
          <w:szCs w:val="28"/>
        </w:rPr>
        <w:t> </w:t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</w:t>
      </w:r>
      <w:r w:rsidR="00721246">
        <w:rPr>
          <w:rFonts w:ascii="宋体" w:hAnsi="宋体" w:cs="宋体"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第六条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市科协学会学术部是学会考核评价工作的主管部门，负责学会考核评价工作的管理、协调和监督检查。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第七条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学会考核评价工作由市科协学会学术部负责组织实施，成立专门的学会考核评价工作领导小组，抽调学会学术部工作人员和</w:t>
      </w:r>
      <w:r w:rsidRPr="00AD39F5">
        <w:rPr>
          <w:rFonts w:ascii="宋体" w:hAnsi="宋体" w:cs="宋体" w:hint="eastAsia"/>
          <w:kern w:val="0"/>
          <w:sz w:val="28"/>
          <w:szCs w:val="28"/>
        </w:rPr>
        <w:t>基层学会理事长或秘书长组成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 w:rsidRPr="00AD39F5">
        <w:rPr>
          <w:rFonts w:ascii="宋体" w:cs="宋体"/>
          <w:color w:val="232323"/>
          <w:kern w:val="0"/>
          <w:sz w:val="28"/>
          <w:szCs w:val="28"/>
        </w:rPr>
        <w:t> </w:t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</w:t>
      </w:r>
      <w:r w:rsidR="00721246">
        <w:rPr>
          <w:rFonts w:ascii="宋体" w:hAnsi="宋体" w:cs="宋体"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第八条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根据《哈尔滨市科协系统深化改革实施方案》要求，结合哈尔滨市科协所属学会实际，确定学会考核评价工作机制并</w:t>
      </w:r>
      <w:r w:rsidRPr="00AD39F5">
        <w:rPr>
          <w:rFonts w:ascii="宋体" w:hAnsi="宋体" w:cs="宋体" w:hint="eastAsia"/>
          <w:sz w:val="28"/>
          <w:szCs w:val="28"/>
        </w:rPr>
        <w:t>实行动态管理，优秀学会总量控制在</w:t>
      </w:r>
      <w:r>
        <w:rPr>
          <w:rFonts w:ascii="宋体" w:hAnsi="宋体" w:cs="宋体" w:hint="eastAsia"/>
          <w:sz w:val="28"/>
          <w:szCs w:val="28"/>
        </w:rPr>
        <w:t>学会总数的三份之一</w:t>
      </w:r>
      <w:r w:rsidRPr="00AD39F5">
        <w:rPr>
          <w:rFonts w:ascii="宋体" w:hAnsi="宋体" w:cs="宋体" w:hint="eastAsia"/>
          <w:sz w:val="28"/>
          <w:szCs w:val="28"/>
        </w:rPr>
        <w:t>以内，评价周期为</w:t>
      </w:r>
      <w:r w:rsidRPr="00AD39F5">
        <w:rPr>
          <w:rFonts w:ascii="宋体" w:hAnsi="宋体" w:cs="宋体"/>
          <w:sz w:val="28"/>
          <w:szCs w:val="28"/>
        </w:rPr>
        <w:t>3</w:t>
      </w:r>
      <w:r w:rsidRPr="00AD39F5">
        <w:rPr>
          <w:rFonts w:ascii="宋体" w:hAnsi="宋体" w:cs="宋体" w:hint="eastAsia"/>
          <w:sz w:val="28"/>
          <w:szCs w:val="28"/>
        </w:rPr>
        <w:t>年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第九条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学会考核评价工作主要通过查阅资料和实地考察两种方式进行。</w:t>
      </w:r>
      <w:r w:rsidRPr="00AD39F5">
        <w:rPr>
          <w:rFonts w:ascii="宋体" w:cs="宋体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lastRenderedPageBreak/>
        <w:t xml:space="preserve">    </w:t>
      </w:r>
      <w:r w:rsidRPr="00AD39F5">
        <w:rPr>
          <w:rFonts w:ascii="宋体" w:hAnsi="宋体" w:cs="宋体" w:hint="eastAsia"/>
          <w:b/>
          <w:bCs/>
          <w:sz w:val="28"/>
          <w:szCs w:val="28"/>
        </w:rPr>
        <w:t>第十条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市科协制定出台《哈尔滨市科协学会综合考核评价指标体系</w:t>
      </w:r>
      <w:r w:rsidRPr="00AD39F5">
        <w:rPr>
          <w:rFonts w:ascii="宋体" w:hAnsi="宋体" w:cs="宋体"/>
          <w:sz w:val="28"/>
          <w:szCs w:val="28"/>
        </w:rPr>
        <w:t>(</w:t>
      </w:r>
      <w:r w:rsidRPr="00AD39F5">
        <w:rPr>
          <w:rFonts w:ascii="宋体" w:hAnsi="宋体" w:cs="宋体" w:hint="eastAsia"/>
          <w:sz w:val="28"/>
          <w:szCs w:val="28"/>
        </w:rPr>
        <w:t>试行</w:t>
      </w:r>
      <w:r w:rsidRPr="00AD39F5">
        <w:rPr>
          <w:rFonts w:ascii="宋体" w:hAnsi="宋体" w:cs="宋体"/>
          <w:sz w:val="28"/>
          <w:szCs w:val="28"/>
        </w:rPr>
        <w:t>)</w:t>
      </w:r>
      <w:r w:rsidRPr="00AD39F5">
        <w:rPr>
          <w:rFonts w:ascii="宋体" w:hAnsi="宋体" w:cs="宋体" w:hint="eastAsia"/>
          <w:sz w:val="28"/>
          <w:szCs w:val="28"/>
        </w:rPr>
        <w:t>》，考核评价指标共分四个部分十四项，总分</w:t>
      </w:r>
      <w:r w:rsidRPr="00AD39F5">
        <w:rPr>
          <w:rFonts w:ascii="宋体" w:hAnsi="宋体" w:cs="宋体"/>
          <w:sz w:val="28"/>
          <w:szCs w:val="28"/>
        </w:rPr>
        <w:t>100</w:t>
      </w:r>
      <w:r w:rsidRPr="00AD39F5">
        <w:rPr>
          <w:rFonts w:ascii="宋体" w:hAnsi="宋体" w:cs="宋体" w:hint="eastAsia"/>
          <w:sz w:val="28"/>
          <w:szCs w:val="28"/>
        </w:rPr>
        <w:t>分，另有加分项目</w:t>
      </w:r>
      <w:r w:rsidRPr="00AD39F5">
        <w:rPr>
          <w:rFonts w:ascii="宋体" w:hAnsi="宋体" w:cs="宋体"/>
          <w:sz w:val="28"/>
          <w:szCs w:val="28"/>
        </w:rPr>
        <w:t>5</w:t>
      </w:r>
      <w:r w:rsidRPr="00AD39F5">
        <w:rPr>
          <w:rFonts w:ascii="宋体" w:hAnsi="宋体" w:cs="宋体" w:hint="eastAsia"/>
          <w:sz w:val="28"/>
          <w:szCs w:val="28"/>
        </w:rPr>
        <w:t>项，总计加分</w:t>
      </w:r>
      <w:r w:rsidRPr="00AD39F5">
        <w:rPr>
          <w:rFonts w:ascii="宋体" w:hAnsi="宋体" w:cs="宋体"/>
          <w:sz w:val="28"/>
          <w:szCs w:val="28"/>
        </w:rPr>
        <w:t>20</w:t>
      </w:r>
      <w:r w:rsidRPr="00AD39F5">
        <w:rPr>
          <w:rFonts w:ascii="宋体" w:hAnsi="宋体" w:cs="宋体" w:hint="eastAsia"/>
          <w:sz w:val="28"/>
          <w:szCs w:val="28"/>
        </w:rPr>
        <w:t>分。</w:t>
      </w:r>
      <w:r w:rsidRPr="00AD39F5">
        <w:rPr>
          <w:rFonts w:ascii="宋体" w:cs="宋体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sz w:val="28"/>
          <w:szCs w:val="28"/>
        </w:rPr>
        <w:t>第十一条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市科协所属各学会按照《哈尔滨市科协学会综合考核评价指标体系（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年修订稿</w:t>
      </w:r>
      <w:r w:rsidRPr="00AD39F5">
        <w:rPr>
          <w:rFonts w:ascii="宋体" w:hAnsi="宋体" w:cs="宋体" w:hint="eastAsia"/>
          <w:sz w:val="28"/>
          <w:szCs w:val="28"/>
        </w:rPr>
        <w:t>）》自行进行自查打分，并按时限将自查材料和相关佐证材料报送市科协学会学术部。</w:t>
      </w:r>
      <w:r w:rsidRPr="00AD39F5">
        <w:rPr>
          <w:rFonts w:ascii="宋体" w:cs="宋体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000000"/>
          <w:sz w:val="28"/>
          <w:szCs w:val="28"/>
        </w:rPr>
        <w:t>第十二条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市科协学会学术部负责对各学会报送材料进行初步审查，并提出审查意见。</w:t>
      </w:r>
      <w:r w:rsidRPr="00AD39F5">
        <w:rPr>
          <w:rFonts w:ascii="宋体" w:cs="宋体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sz w:val="28"/>
          <w:szCs w:val="28"/>
        </w:rPr>
        <w:t>第十三条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学会评价工作领导小组负责</w:t>
      </w:r>
      <w:r w:rsidRPr="00AD39F5">
        <w:rPr>
          <w:rFonts w:ascii="宋体" w:hAnsi="宋体" w:cs="宋体" w:hint="eastAsia"/>
          <w:color w:val="000000"/>
          <w:sz w:val="28"/>
          <w:szCs w:val="28"/>
        </w:rPr>
        <w:t>综合考核评价工作，研究确定认定意见，并对学会进行实地考察。</w:t>
      </w:r>
      <w:r w:rsidRPr="00AD39F5">
        <w:rPr>
          <w:rFonts w:ascii="宋体" w:cs="宋体"/>
          <w:color w:val="000000"/>
          <w:sz w:val="28"/>
          <w:szCs w:val="28"/>
        </w:rPr>
        <w:br/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sz w:val="28"/>
          <w:szCs w:val="28"/>
        </w:rPr>
        <w:t>第十四条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根据学会评价工作领导小组的认定意见，确定优秀学会名单，提交市科协主席办公会讨论通过。</w:t>
      </w:r>
      <w:r w:rsidRPr="00AD39F5">
        <w:rPr>
          <w:rFonts w:ascii="宋体" w:cs="宋体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第十五条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sz w:val="28"/>
          <w:szCs w:val="28"/>
        </w:rPr>
        <w:t>市科协发文对获得认定的优秀学会进行命名。</w:t>
      </w:r>
      <w:r w:rsidRPr="00AD39F5">
        <w:rPr>
          <w:rFonts w:ascii="宋体" w:cs="宋体"/>
          <w:sz w:val="28"/>
          <w:szCs w:val="28"/>
        </w:rPr>
        <w:br/>
      </w:r>
      <w:r>
        <w:rPr>
          <w:rFonts w:ascii="宋体" w:hAnsi="宋体" w:cs="宋体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第十六条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参与考核评价的学会在考核评价过程中提供虚假资料、信息，干扰考核评价工作独立、客观、公正地开展，造成考核评价结果严重失实的，可以分别情况给予责令改正、警告、通报批评、取消考核评价资格等处罚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  <w:r>
        <w:rPr>
          <w:rFonts w:ascii="宋体" w:hAnsi="宋体" w:cs="宋体"/>
          <w:color w:val="232323"/>
          <w:kern w:val="0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第十七条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获得优秀学会荣誉称号的学会，市科协将给予一定的优秀学会创新与服务能力提升经费支持，资金要设立独立科目，单独核算，专款专用，在财政允许的范围内使用。优秀学会</w:t>
      </w:r>
      <w:r w:rsidRPr="00AD39F5">
        <w:rPr>
          <w:rFonts w:ascii="宋体" w:hAnsi="宋体" w:cs="宋体" w:hint="eastAsia"/>
          <w:kern w:val="0"/>
          <w:sz w:val="28"/>
          <w:szCs w:val="28"/>
        </w:rPr>
        <w:t>在市科协有关资助专项工作中，给予优先支持和服务。</w:t>
      </w:r>
      <w:r w:rsidRPr="00AD39F5"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第十八条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="000D2882" w:rsidRPr="00122488">
        <w:rPr>
          <w:rFonts w:ascii="宋体" w:hAnsi="宋体" w:cs="宋体" w:hint="eastAsia"/>
          <w:color w:val="232323"/>
          <w:kern w:val="0"/>
          <w:sz w:val="28"/>
          <w:szCs w:val="28"/>
        </w:rPr>
        <w:t>为</w:t>
      </w:r>
      <w:r w:rsidRPr="00B45491">
        <w:rPr>
          <w:rFonts w:ascii="宋体" w:hAnsi="宋体" w:cs="宋体" w:hint="eastAsia"/>
          <w:color w:val="232323"/>
          <w:kern w:val="0"/>
          <w:sz w:val="28"/>
          <w:szCs w:val="28"/>
        </w:rPr>
        <w:t>加强科协学会组织建设，扩大学会组织覆盖和工作覆盖，鼓励科技领军人才和科技企事业单位成立学会组织</w:t>
      </w:r>
      <w:r w:rsidR="00122488">
        <w:rPr>
          <w:rFonts w:ascii="宋体" w:hAnsi="宋体" w:cs="宋体" w:hint="eastAsia"/>
          <w:color w:val="232323"/>
          <w:kern w:val="0"/>
          <w:sz w:val="28"/>
          <w:szCs w:val="28"/>
        </w:rPr>
        <w:t>。</w:t>
      </w:r>
      <w:r w:rsidRPr="00B45491">
        <w:rPr>
          <w:rFonts w:ascii="宋体" w:hAnsi="宋体" w:cs="宋体" w:hint="eastAsia"/>
          <w:color w:val="232323"/>
          <w:kern w:val="0"/>
          <w:sz w:val="28"/>
          <w:szCs w:val="28"/>
        </w:rPr>
        <w:t>对于成立不到一年的学会</w:t>
      </w:r>
      <w:r w:rsidR="000D2882">
        <w:rPr>
          <w:rFonts w:ascii="宋体" w:hAnsi="宋体" w:cs="宋体" w:hint="eastAsia"/>
          <w:color w:val="232323"/>
          <w:kern w:val="0"/>
          <w:sz w:val="28"/>
          <w:szCs w:val="28"/>
        </w:rPr>
        <w:t>，</w:t>
      </w:r>
      <w:r w:rsidR="000D2882" w:rsidRPr="000D2882">
        <w:rPr>
          <w:rFonts w:ascii="宋体" w:hAnsi="宋体" w:cs="宋体" w:hint="eastAsia"/>
          <w:color w:val="232323"/>
          <w:kern w:val="0"/>
          <w:sz w:val="28"/>
          <w:szCs w:val="28"/>
        </w:rPr>
        <w:t>如学会填补传统学科、新兴</w:t>
      </w:r>
      <w:r w:rsidR="00C61AE8">
        <w:rPr>
          <w:rFonts w:ascii="宋体" w:hAnsi="宋体" w:cs="宋体" w:hint="eastAsia"/>
          <w:color w:val="232323"/>
          <w:kern w:val="0"/>
          <w:sz w:val="28"/>
          <w:szCs w:val="28"/>
        </w:rPr>
        <w:t>前沿交叉</w:t>
      </w:r>
      <w:r w:rsidR="000D2882" w:rsidRPr="000D2882">
        <w:rPr>
          <w:rFonts w:ascii="宋体" w:hAnsi="宋体" w:cs="宋体" w:hint="eastAsia"/>
          <w:color w:val="232323"/>
          <w:kern w:val="0"/>
          <w:sz w:val="28"/>
          <w:szCs w:val="28"/>
        </w:rPr>
        <w:t>学科</w:t>
      </w:r>
      <w:r w:rsidR="00122488">
        <w:rPr>
          <w:rFonts w:ascii="宋体" w:hAnsi="宋体" w:cs="宋体" w:hint="eastAsia"/>
          <w:color w:val="232323"/>
          <w:kern w:val="0"/>
          <w:sz w:val="28"/>
          <w:szCs w:val="28"/>
        </w:rPr>
        <w:t>、</w:t>
      </w:r>
      <w:r w:rsidR="000D2882" w:rsidRPr="000D2882">
        <w:rPr>
          <w:rFonts w:ascii="宋体" w:hAnsi="宋体" w:cs="宋体" w:hint="eastAsia"/>
          <w:color w:val="232323"/>
          <w:kern w:val="0"/>
          <w:sz w:val="28"/>
          <w:szCs w:val="28"/>
        </w:rPr>
        <w:t>现代新兴产业领域，</w:t>
      </w:r>
      <w:r w:rsidR="00122488">
        <w:rPr>
          <w:rFonts w:ascii="宋体" w:hAnsi="宋体" w:cs="宋体" w:hint="eastAsia"/>
          <w:color w:val="232323"/>
          <w:kern w:val="0"/>
          <w:sz w:val="28"/>
          <w:szCs w:val="28"/>
        </w:rPr>
        <w:t>广泛凝聚学科领域人才、</w:t>
      </w:r>
      <w:r w:rsidRPr="00C51C84">
        <w:rPr>
          <w:rFonts w:ascii="宋体" w:hAnsi="宋体" w:cs="宋体" w:hint="eastAsia"/>
          <w:color w:val="232323"/>
          <w:kern w:val="0"/>
          <w:sz w:val="28"/>
          <w:szCs w:val="28"/>
        </w:rPr>
        <w:t>基础建设优秀的，给予学</w:t>
      </w:r>
      <w:r w:rsidRPr="00B45491">
        <w:rPr>
          <w:rFonts w:ascii="宋体" w:hAnsi="宋体" w:cs="宋体" w:hint="eastAsia"/>
          <w:color w:val="232323"/>
          <w:kern w:val="0"/>
          <w:sz w:val="28"/>
          <w:szCs w:val="28"/>
        </w:rPr>
        <w:t>会创新与能力提升资金支持。</w:t>
      </w:r>
    </w:p>
    <w:p w14:paraId="284A2097" w14:textId="43CCD675" w:rsidR="000946D3" w:rsidRPr="00AD39F5" w:rsidRDefault="000946D3" w:rsidP="00B45491">
      <w:pPr>
        <w:pStyle w:val="a8"/>
        <w:spacing w:beforeLines="30" w:before="93" w:afterLines="30" w:after="93" w:line="420" w:lineRule="exact"/>
        <w:ind w:leftChars="50" w:left="105" w:firstLineChars="200" w:firstLine="562"/>
        <w:rPr>
          <w:rFonts w:ascii="宋体" w:cs="宋体"/>
          <w:color w:val="23232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第十九</w:t>
      </w:r>
      <w:r w:rsidRPr="00AD39F5">
        <w:rPr>
          <w:rFonts w:ascii="宋体" w:hAnsi="宋体" w:cs="宋体" w:hint="eastAsia"/>
          <w:b/>
          <w:bCs/>
          <w:color w:val="232323"/>
          <w:kern w:val="0"/>
          <w:sz w:val="28"/>
          <w:szCs w:val="28"/>
        </w:rPr>
        <w:t>条</w:t>
      </w:r>
      <w:r>
        <w:rPr>
          <w:rFonts w:ascii="宋体" w:hAnsi="宋体" w:cs="宋体"/>
          <w:b/>
          <w:bCs/>
          <w:color w:val="232323"/>
          <w:kern w:val="0"/>
          <w:sz w:val="28"/>
          <w:szCs w:val="28"/>
        </w:rPr>
        <w:t xml:space="preserve"> </w:t>
      </w:r>
      <w:r w:rsidRPr="00AD39F5">
        <w:rPr>
          <w:rFonts w:ascii="宋体" w:hAnsi="宋体" w:cs="宋体" w:hint="eastAsia"/>
          <w:color w:val="232323"/>
          <w:kern w:val="0"/>
          <w:sz w:val="28"/>
          <w:szCs w:val="28"/>
        </w:rPr>
        <w:t>本办法由市科协学会学术部负责解释。</w:t>
      </w:r>
      <w:r w:rsidRPr="00AD39F5">
        <w:rPr>
          <w:rFonts w:ascii="宋体" w:cs="宋体"/>
          <w:color w:val="232323"/>
          <w:kern w:val="0"/>
          <w:sz w:val="28"/>
          <w:szCs w:val="28"/>
        </w:rPr>
        <w:br/>
      </w:r>
    </w:p>
    <w:p w14:paraId="3ED11407" w14:textId="77777777" w:rsidR="000946D3" w:rsidRDefault="000946D3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0946D3" w:rsidSect="00B055B0">
      <w:footerReference w:type="default" r:id="rId6"/>
      <w:pgSz w:w="11906" w:h="16838" w:code="9"/>
      <w:pgMar w:top="1474" w:right="1531" w:bottom="1418" w:left="1531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FDD0" w14:textId="77777777" w:rsidR="007203D0" w:rsidRDefault="007203D0" w:rsidP="00BC2A9F">
      <w:r>
        <w:separator/>
      </w:r>
    </w:p>
  </w:endnote>
  <w:endnote w:type="continuationSeparator" w:id="0">
    <w:p w14:paraId="6800889B" w14:textId="77777777" w:rsidR="007203D0" w:rsidRDefault="007203D0" w:rsidP="00B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1E3F" w14:textId="77777777" w:rsidR="000946D3" w:rsidRPr="00CB4AE0" w:rsidRDefault="000946D3">
    <w:pPr>
      <w:pStyle w:val="a3"/>
      <w:framePr w:wrap="auto" w:vAnchor="text" w:hAnchor="margin" w:xAlign="outside" w:y="1"/>
      <w:rPr>
        <w:rStyle w:val="a7"/>
        <w:sz w:val="21"/>
        <w:szCs w:val="21"/>
      </w:rPr>
    </w:pPr>
    <w:r w:rsidRPr="00CB4AE0">
      <w:rPr>
        <w:rStyle w:val="a7"/>
        <w:sz w:val="21"/>
        <w:szCs w:val="21"/>
      </w:rPr>
      <w:fldChar w:fldCharType="begin"/>
    </w:r>
    <w:r w:rsidRPr="00CB4AE0">
      <w:rPr>
        <w:rStyle w:val="a7"/>
        <w:sz w:val="21"/>
        <w:szCs w:val="21"/>
      </w:rPr>
      <w:instrText xml:space="preserve">PAGE  </w:instrText>
    </w:r>
    <w:r w:rsidRPr="00CB4AE0">
      <w:rPr>
        <w:rStyle w:val="a7"/>
        <w:sz w:val="21"/>
        <w:szCs w:val="21"/>
      </w:rPr>
      <w:fldChar w:fldCharType="separate"/>
    </w:r>
    <w:r w:rsidRPr="00CB4AE0">
      <w:rPr>
        <w:rStyle w:val="a7"/>
        <w:noProof/>
        <w:sz w:val="21"/>
        <w:szCs w:val="21"/>
      </w:rPr>
      <w:t>8</w:t>
    </w:r>
    <w:r w:rsidRPr="00CB4AE0">
      <w:rPr>
        <w:rStyle w:val="a7"/>
        <w:sz w:val="21"/>
        <w:szCs w:val="21"/>
      </w:rPr>
      <w:fldChar w:fldCharType="end"/>
    </w:r>
  </w:p>
  <w:p w14:paraId="291C2CE8" w14:textId="77777777" w:rsidR="000946D3" w:rsidRPr="00E522B5" w:rsidRDefault="000946D3">
    <w:pPr>
      <w:pStyle w:val="a3"/>
      <w:ind w:right="360" w:firstLine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FCA1" w14:textId="77777777" w:rsidR="007203D0" w:rsidRDefault="007203D0" w:rsidP="00BC2A9F">
      <w:r>
        <w:separator/>
      </w:r>
    </w:p>
  </w:footnote>
  <w:footnote w:type="continuationSeparator" w:id="0">
    <w:p w14:paraId="00481D9F" w14:textId="77777777" w:rsidR="007203D0" w:rsidRDefault="007203D0" w:rsidP="00BC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8137E0A"/>
    <w:rsid w:val="00037F98"/>
    <w:rsid w:val="00062D95"/>
    <w:rsid w:val="000946D3"/>
    <w:rsid w:val="000C7070"/>
    <w:rsid w:val="000D2882"/>
    <w:rsid w:val="000D509C"/>
    <w:rsid w:val="000F42C7"/>
    <w:rsid w:val="00102654"/>
    <w:rsid w:val="0011034F"/>
    <w:rsid w:val="00122488"/>
    <w:rsid w:val="001275CD"/>
    <w:rsid w:val="00155065"/>
    <w:rsid w:val="00157AB4"/>
    <w:rsid w:val="001A67ED"/>
    <w:rsid w:val="00237B0F"/>
    <w:rsid w:val="00244CD8"/>
    <w:rsid w:val="00276FF5"/>
    <w:rsid w:val="002E1CFF"/>
    <w:rsid w:val="00332830"/>
    <w:rsid w:val="0035520B"/>
    <w:rsid w:val="00360EA2"/>
    <w:rsid w:val="00371DA2"/>
    <w:rsid w:val="003D61C0"/>
    <w:rsid w:val="003E4FDD"/>
    <w:rsid w:val="00413712"/>
    <w:rsid w:val="0041525D"/>
    <w:rsid w:val="00447711"/>
    <w:rsid w:val="00455964"/>
    <w:rsid w:val="00471257"/>
    <w:rsid w:val="004715D3"/>
    <w:rsid w:val="00492474"/>
    <w:rsid w:val="004A57EB"/>
    <w:rsid w:val="00542350"/>
    <w:rsid w:val="00597C3D"/>
    <w:rsid w:val="005A6383"/>
    <w:rsid w:val="005B12B1"/>
    <w:rsid w:val="00633416"/>
    <w:rsid w:val="006F014C"/>
    <w:rsid w:val="007203D0"/>
    <w:rsid w:val="00721246"/>
    <w:rsid w:val="00751235"/>
    <w:rsid w:val="00753BD5"/>
    <w:rsid w:val="00762CCE"/>
    <w:rsid w:val="00781B4E"/>
    <w:rsid w:val="00793FF9"/>
    <w:rsid w:val="00794135"/>
    <w:rsid w:val="007C1170"/>
    <w:rsid w:val="007D0B52"/>
    <w:rsid w:val="007F57CF"/>
    <w:rsid w:val="00867328"/>
    <w:rsid w:val="00892099"/>
    <w:rsid w:val="00905225"/>
    <w:rsid w:val="00905DC2"/>
    <w:rsid w:val="00974678"/>
    <w:rsid w:val="009E79D2"/>
    <w:rsid w:val="00A83843"/>
    <w:rsid w:val="00AB1F81"/>
    <w:rsid w:val="00AD39F5"/>
    <w:rsid w:val="00AE4402"/>
    <w:rsid w:val="00B055B0"/>
    <w:rsid w:val="00B45491"/>
    <w:rsid w:val="00B46760"/>
    <w:rsid w:val="00B56ED8"/>
    <w:rsid w:val="00B64586"/>
    <w:rsid w:val="00B66806"/>
    <w:rsid w:val="00B72D77"/>
    <w:rsid w:val="00B860F6"/>
    <w:rsid w:val="00BC2A9F"/>
    <w:rsid w:val="00BC6A91"/>
    <w:rsid w:val="00C402DA"/>
    <w:rsid w:val="00C4254B"/>
    <w:rsid w:val="00C50314"/>
    <w:rsid w:val="00C51C84"/>
    <w:rsid w:val="00C56F23"/>
    <w:rsid w:val="00C61AE8"/>
    <w:rsid w:val="00C91395"/>
    <w:rsid w:val="00CB4AE0"/>
    <w:rsid w:val="00CB5282"/>
    <w:rsid w:val="00CC3A10"/>
    <w:rsid w:val="00CE6691"/>
    <w:rsid w:val="00CF01AD"/>
    <w:rsid w:val="00D12615"/>
    <w:rsid w:val="00D2586A"/>
    <w:rsid w:val="00D66DB8"/>
    <w:rsid w:val="00D82F7B"/>
    <w:rsid w:val="00D87288"/>
    <w:rsid w:val="00E522B5"/>
    <w:rsid w:val="00E6555F"/>
    <w:rsid w:val="00E76098"/>
    <w:rsid w:val="00E92226"/>
    <w:rsid w:val="00EA0A5C"/>
    <w:rsid w:val="00ED5088"/>
    <w:rsid w:val="00F243A3"/>
    <w:rsid w:val="00F309B6"/>
    <w:rsid w:val="00F46BC0"/>
    <w:rsid w:val="00FD1604"/>
    <w:rsid w:val="00FD22F0"/>
    <w:rsid w:val="00FD4448"/>
    <w:rsid w:val="042A3BB0"/>
    <w:rsid w:val="05194A6A"/>
    <w:rsid w:val="079469D6"/>
    <w:rsid w:val="0A7C0246"/>
    <w:rsid w:val="0A9A7267"/>
    <w:rsid w:val="0AB85B0E"/>
    <w:rsid w:val="0BEC04C9"/>
    <w:rsid w:val="0E5D2FD1"/>
    <w:rsid w:val="0F2A0796"/>
    <w:rsid w:val="0FF777B6"/>
    <w:rsid w:val="11751C0B"/>
    <w:rsid w:val="13671F9C"/>
    <w:rsid w:val="153E5902"/>
    <w:rsid w:val="1AFE3497"/>
    <w:rsid w:val="1D9A21CA"/>
    <w:rsid w:val="1EC25B2F"/>
    <w:rsid w:val="24203B5A"/>
    <w:rsid w:val="2496131D"/>
    <w:rsid w:val="24F05BF5"/>
    <w:rsid w:val="26886D8E"/>
    <w:rsid w:val="28BB3DF9"/>
    <w:rsid w:val="28D76A21"/>
    <w:rsid w:val="2A863F7E"/>
    <w:rsid w:val="2C4200B0"/>
    <w:rsid w:val="31285B7D"/>
    <w:rsid w:val="319875E7"/>
    <w:rsid w:val="31E77CB0"/>
    <w:rsid w:val="32296C05"/>
    <w:rsid w:val="34051D0D"/>
    <w:rsid w:val="341726EA"/>
    <w:rsid w:val="35824762"/>
    <w:rsid w:val="39E61F7D"/>
    <w:rsid w:val="3A25729D"/>
    <w:rsid w:val="3C590C84"/>
    <w:rsid w:val="3C7C14D7"/>
    <w:rsid w:val="3F225198"/>
    <w:rsid w:val="437431B7"/>
    <w:rsid w:val="44CB694A"/>
    <w:rsid w:val="464A6B68"/>
    <w:rsid w:val="48137E0A"/>
    <w:rsid w:val="49FC0775"/>
    <w:rsid w:val="4CDF06AE"/>
    <w:rsid w:val="4E664D37"/>
    <w:rsid w:val="4E6D3A91"/>
    <w:rsid w:val="4F1D3B0A"/>
    <w:rsid w:val="4F880CFF"/>
    <w:rsid w:val="51E81A48"/>
    <w:rsid w:val="528775C0"/>
    <w:rsid w:val="5352274C"/>
    <w:rsid w:val="53CB445B"/>
    <w:rsid w:val="5675067C"/>
    <w:rsid w:val="59D5188C"/>
    <w:rsid w:val="5FA33587"/>
    <w:rsid w:val="657E64E1"/>
    <w:rsid w:val="65FB16BF"/>
    <w:rsid w:val="68697A8A"/>
    <w:rsid w:val="6BAB27F1"/>
    <w:rsid w:val="6BB76BA0"/>
    <w:rsid w:val="6E264F46"/>
    <w:rsid w:val="6ED14E3F"/>
    <w:rsid w:val="70044CB1"/>
    <w:rsid w:val="72C94E5C"/>
    <w:rsid w:val="73620C72"/>
    <w:rsid w:val="75CB0FDB"/>
    <w:rsid w:val="76F97B17"/>
    <w:rsid w:val="77E777DE"/>
    <w:rsid w:val="79AB7522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804CF"/>
  <w15:docId w15:val="{D0A945EC-E255-4A2E-B172-0393479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9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A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BC2A9F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C2A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CB5282"/>
    <w:rPr>
      <w:rFonts w:ascii="Times New Roman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BC2A9F"/>
  </w:style>
  <w:style w:type="paragraph" w:styleId="a8">
    <w:name w:val="No Spacing"/>
    <w:uiPriority w:val="99"/>
    <w:qFormat/>
    <w:rsid w:val="00BC2A9F"/>
    <w:pPr>
      <w:widowControl w:val="0"/>
      <w:jc w:val="both"/>
    </w:pPr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48</cp:revision>
  <cp:lastPrinted>2022-04-18T02:55:00Z</cp:lastPrinted>
  <dcterms:created xsi:type="dcterms:W3CDTF">2020-09-08T08:39:00Z</dcterms:created>
  <dcterms:modified xsi:type="dcterms:W3CDTF">2022-04-21T05:47:00Z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