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宋体"/>
          <w:sz w:val="32"/>
          <w:szCs w:val="32"/>
        </w:rPr>
      </w:pPr>
      <w:r>
        <w:rPr>
          <w:rFonts w:hint="eastAsia" w:ascii="黑体" w:hAnsi="黑体" w:eastAsia="黑体" w:cs="宋体"/>
          <w:sz w:val="32"/>
          <w:szCs w:val="32"/>
        </w:rPr>
        <w:t>附件</w:t>
      </w:r>
      <w:r>
        <w:rPr>
          <w:rFonts w:ascii="黑体" w:hAnsi="黑体" w:eastAsia="黑体" w:cs="宋体"/>
          <w:sz w:val="32"/>
          <w:szCs w:val="32"/>
        </w:rPr>
        <w:t>1</w:t>
      </w:r>
    </w:p>
    <w:p>
      <w:pPr>
        <w:spacing w:line="480" w:lineRule="exact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 w:cs="方正小标宋_GBK"/>
          <w:b/>
          <w:bCs/>
          <w:sz w:val="36"/>
          <w:szCs w:val="36"/>
        </w:rPr>
        <w:t>哈尔滨市科协继续教育引导工程</w:t>
      </w:r>
    </w:p>
    <w:p>
      <w:pPr>
        <w:spacing w:line="480" w:lineRule="exact"/>
        <w:jc w:val="center"/>
        <w:rPr>
          <w:rFonts w:ascii="宋体" w:hAnsi="宋体"/>
          <w:b/>
          <w:bCs/>
          <w:sz w:val="36"/>
          <w:szCs w:val="36"/>
        </w:rPr>
      </w:pPr>
      <w:r>
        <w:rPr>
          <w:rFonts w:hint="eastAsia" w:ascii="宋体" w:hAnsi="宋体" w:cs="方正小标宋_GBK"/>
          <w:b/>
          <w:bCs/>
          <w:sz w:val="36"/>
          <w:szCs w:val="36"/>
        </w:rPr>
        <w:t>项目申报与管理办法</w:t>
      </w:r>
    </w:p>
    <w:p>
      <w:pPr>
        <w:spacing w:line="480" w:lineRule="exact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</w:rPr>
        <w:t>（</w:t>
      </w:r>
      <w:r>
        <w:rPr>
          <w:rFonts w:ascii="仿宋" w:hAnsi="仿宋" w:eastAsia="仿宋" w:cs="仿宋_GB2312"/>
          <w:sz w:val="32"/>
          <w:szCs w:val="32"/>
        </w:rPr>
        <w:t>2018</w:t>
      </w:r>
      <w:r>
        <w:rPr>
          <w:rFonts w:hint="eastAsia" w:ascii="仿宋" w:hAnsi="仿宋" w:eastAsia="仿宋" w:cs="仿宋_GB2312"/>
          <w:sz w:val="32"/>
          <w:szCs w:val="32"/>
        </w:rPr>
        <w:t>年修订稿）</w:t>
      </w:r>
    </w:p>
    <w:p>
      <w:pPr>
        <w:jc w:val="center"/>
        <w:rPr>
          <w:rFonts w:ascii="宋体"/>
          <w:b/>
          <w:bCs/>
          <w:sz w:val="32"/>
          <w:szCs w:val="32"/>
        </w:rPr>
      </w:pPr>
    </w:p>
    <w:p>
      <w:pPr>
        <w:spacing w:line="420" w:lineRule="exact"/>
        <w:ind w:firstLine="562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 w:cs="仿宋_GB2312"/>
          <w:b/>
          <w:bCs/>
          <w:sz w:val="28"/>
          <w:szCs w:val="28"/>
        </w:rPr>
        <w:t>第一条</w:t>
      </w:r>
      <w:r>
        <w:rPr>
          <w:rFonts w:ascii="宋体" w:hAnsi="宋体" w:cs="仿宋_GB2312"/>
          <w:b/>
          <w:bCs/>
          <w:sz w:val="28"/>
          <w:szCs w:val="28"/>
        </w:rPr>
        <w:t xml:space="preserve"> </w:t>
      </w:r>
      <w:r>
        <w:rPr>
          <w:rFonts w:hint="eastAsia" w:ascii="宋体" w:hAnsi="宋体" w:cs="仿宋_GB2312"/>
          <w:sz w:val="28"/>
          <w:szCs w:val="28"/>
        </w:rPr>
        <w:t>哈尔滨市科学技术协会（以下简称市科协）建立继续教育引导工程择优资助项目制度，旨在充分发挥全市各级科协组织及所属学术团体</w:t>
      </w:r>
      <w:r>
        <w:rPr>
          <w:rFonts w:hint="eastAsia" w:ascii="宋体" w:hAnsi="宋体" w:cs="仿宋_GB2312"/>
          <w:kern w:val="0"/>
          <w:sz w:val="28"/>
          <w:szCs w:val="28"/>
        </w:rPr>
        <w:t>在建设学习型社会、科学道德和学风建设、培养和造就科技人才队伍中的应有作用，提升为科技工作者成长和成才服务能力，推动科协系统继续教育工作，为促进哈尔滨经济社会发展提供智力支撑和人才保障</w:t>
      </w:r>
      <w:r>
        <w:rPr>
          <w:rFonts w:hint="eastAsia" w:ascii="宋体" w:hAnsi="宋体" w:cs="仿宋_GB2312"/>
          <w:sz w:val="28"/>
          <w:szCs w:val="28"/>
        </w:rPr>
        <w:t>。</w:t>
      </w:r>
    </w:p>
    <w:p>
      <w:pPr>
        <w:spacing w:line="420" w:lineRule="exact"/>
        <w:ind w:firstLine="562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 w:cs="仿宋_GB2312"/>
          <w:b/>
          <w:bCs/>
          <w:sz w:val="28"/>
          <w:szCs w:val="28"/>
        </w:rPr>
        <w:t>第二条</w:t>
      </w:r>
      <w:r>
        <w:rPr>
          <w:rFonts w:ascii="宋体" w:hAnsi="宋体" w:cs="仿宋_GB2312"/>
          <w:b/>
          <w:bCs/>
          <w:sz w:val="28"/>
          <w:szCs w:val="28"/>
        </w:rPr>
        <w:t xml:space="preserve"> </w:t>
      </w:r>
      <w:r>
        <w:rPr>
          <w:rFonts w:hint="eastAsia" w:ascii="宋体" w:hAnsi="宋体" w:cs="仿宋_GB2312"/>
          <w:sz w:val="28"/>
          <w:szCs w:val="28"/>
        </w:rPr>
        <w:t>市科协所属市级学会、协会、研究会（以下简称“市级学会”），区、县（市）科协，企（事）业单位科协独立或联合开展的</w:t>
      </w:r>
      <w:r>
        <w:rPr>
          <w:rFonts w:hint="eastAsia" w:ascii="宋体" w:hAnsi="宋体" w:cs="仿宋_GB2312"/>
          <w:kern w:val="0"/>
          <w:sz w:val="28"/>
          <w:szCs w:val="28"/>
        </w:rPr>
        <w:t>继续教育工作</w:t>
      </w:r>
      <w:r>
        <w:rPr>
          <w:rFonts w:hint="eastAsia" w:ascii="宋体" w:hAnsi="宋体" w:cs="仿宋_GB2312"/>
          <w:sz w:val="28"/>
          <w:szCs w:val="28"/>
        </w:rPr>
        <w:t>均有资格申报市科协继续教育引导工程</w:t>
      </w:r>
      <w:r>
        <w:rPr>
          <w:rFonts w:hint="eastAsia" w:ascii="宋体" w:hAnsi="宋体" w:cs="仿宋_GB2312"/>
          <w:kern w:val="0"/>
          <w:sz w:val="28"/>
          <w:szCs w:val="28"/>
        </w:rPr>
        <w:t>项目</w:t>
      </w:r>
      <w:r>
        <w:rPr>
          <w:rFonts w:hint="eastAsia" w:ascii="宋体" w:hAnsi="宋体" w:cs="仿宋_GB2312"/>
          <w:sz w:val="28"/>
          <w:szCs w:val="28"/>
        </w:rPr>
        <w:t>，市科协批准立项后，给予一定的经费支持。资助额度按照每项活动的规模影响、层次水平和质量效果确定。</w:t>
      </w:r>
    </w:p>
    <w:p>
      <w:pPr>
        <w:spacing w:line="420" w:lineRule="exact"/>
        <w:ind w:firstLine="562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 w:cs="仿宋_GB2312"/>
          <w:b/>
          <w:bCs/>
          <w:sz w:val="28"/>
          <w:szCs w:val="28"/>
        </w:rPr>
        <w:t>第三条</w:t>
      </w:r>
      <w:r>
        <w:rPr>
          <w:rFonts w:ascii="宋体" w:hAnsi="宋体" w:cs="仿宋_GB2312"/>
          <w:b/>
          <w:bCs/>
          <w:sz w:val="28"/>
          <w:szCs w:val="28"/>
        </w:rPr>
        <w:t xml:space="preserve"> </w:t>
      </w:r>
      <w:r>
        <w:rPr>
          <w:rFonts w:hint="eastAsia" w:ascii="宋体" w:hAnsi="宋体" w:cs="仿宋_GB2312"/>
          <w:kern w:val="0"/>
          <w:sz w:val="28"/>
          <w:szCs w:val="28"/>
        </w:rPr>
        <w:t>资助项目</w:t>
      </w:r>
      <w:r>
        <w:rPr>
          <w:rFonts w:hint="eastAsia" w:ascii="宋体" w:hAnsi="宋体" w:cs="仿宋_GB2312"/>
          <w:sz w:val="28"/>
          <w:szCs w:val="28"/>
        </w:rPr>
        <w:t>类别：</w:t>
      </w:r>
    </w:p>
    <w:p>
      <w:pPr>
        <w:spacing w:line="42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 w:cs="仿宋_GB2312"/>
          <w:sz w:val="28"/>
          <w:szCs w:val="28"/>
        </w:rPr>
        <w:t>1</w:t>
      </w:r>
      <w:r>
        <w:rPr>
          <w:rFonts w:hint="eastAsia" w:ascii="宋体" w:hAnsi="宋体" w:cs="仿宋_GB2312"/>
          <w:sz w:val="28"/>
          <w:szCs w:val="28"/>
        </w:rPr>
        <w:t>．高端前沿继续教育活动</w:t>
      </w:r>
    </w:p>
    <w:p>
      <w:pPr>
        <w:spacing w:line="42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 w:cs="仿宋_GB2312"/>
          <w:sz w:val="28"/>
          <w:szCs w:val="28"/>
        </w:rPr>
        <w:t>围绕基础学科、新兴学科、交叉学科等领域的热点问题，结合重大发展战略、工程项目和攻关课题的创新需求，以更新理念、扩展视野、提升创新能力为目标，邀请国内外学科发展前沿专家，面向中高级科学研究人员和专业技术人员开展继续教育活动。主要包括：本学科、本专业领域的国内外发展前沿；新兴、交叉学科的国内外研究新进展；填补国内空白、有显著社会效益的新技术、方法和成果的引进与推广；与本学科、本专业领域相关的最新法律、法规、政策、科研管理规范、标准、制度、知识产权保护等方面的培训。</w:t>
      </w:r>
    </w:p>
    <w:p>
      <w:pPr>
        <w:spacing w:line="42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 w:cs="仿宋_GB2312"/>
          <w:sz w:val="28"/>
          <w:szCs w:val="28"/>
        </w:rPr>
        <w:t>2</w:t>
      </w:r>
      <w:r>
        <w:rPr>
          <w:rFonts w:hint="eastAsia" w:ascii="宋体" w:hAnsi="宋体" w:cs="仿宋_GB2312"/>
          <w:sz w:val="28"/>
          <w:szCs w:val="28"/>
        </w:rPr>
        <w:t>．专项培训活动</w:t>
      </w:r>
    </w:p>
    <w:p>
      <w:pPr>
        <w:spacing w:line="42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 w:cs="仿宋_GB2312"/>
          <w:sz w:val="28"/>
          <w:szCs w:val="28"/>
        </w:rPr>
        <w:t>结合企业创新需求，面向企业科技人员开展培训活动，为促进企业科技创新，提高企业核心竞争力提供服务；结合本专业领域科技工作者的职业发展需求开展培训活动，为科技工作者更新观念、改善知识结构、提高职业技能提供服务。主要包括：新技术、新方法和新成果的应用与推广；本学科学术思想传承与研究进展；相关学科和领域的最新知识；相关学科和领域的政策、法规、制度和管理规定；现代信息工具应用技能等。</w:t>
      </w:r>
    </w:p>
    <w:p>
      <w:pPr>
        <w:spacing w:line="42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 w:cs="仿宋_GB2312"/>
          <w:sz w:val="28"/>
          <w:szCs w:val="28"/>
        </w:rPr>
        <w:t>3</w:t>
      </w:r>
      <w:r>
        <w:rPr>
          <w:rFonts w:hint="eastAsia" w:ascii="宋体" w:hAnsi="宋体" w:cs="仿宋_GB2312"/>
          <w:sz w:val="28"/>
          <w:szCs w:val="28"/>
        </w:rPr>
        <w:t>．网络学习资源开发</w:t>
      </w:r>
    </w:p>
    <w:p>
      <w:pPr>
        <w:spacing w:line="42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 w:cs="仿宋_GB2312"/>
          <w:sz w:val="28"/>
          <w:szCs w:val="28"/>
        </w:rPr>
        <w:t>申报单位结合本学科、本专业领域的创新需求，开发继续教育通用科目、专业科目的多媒体课件和资料包。为科技工作者提供形式生动、内容丰富、交互性强的网络学习资源。申报单位须有一定的课件、资料包开发经验和基础，拥有课件、资料包所涉及内容的有效使用权，课件和资料包需明确适用对象和范围、素材资料内容及来源、编辑和审定专家、呈现方式、使用要求等。</w:t>
      </w:r>
    </w:p>
    <w:p>
      <w:pPr>
        <w:spacing w:line="42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 w:cs="仿宋_GB2312"/>
          <w:sz w:val="28"/>
          <w:szCs w:val="28"/>
        </w:rPr>
        <w:t>4</w:t>
      </w:r>
      <w:r>
        <w:rPr>
          <w:rFonts w:hint="eastAsia" w:ascii="宋体" w:hAnsi="宋体" w:cs="仿宋_GB2312"/>
          <w:sz w:val="28"/>
          <w:szCs w:val="28"/>
        </w:rPr>
        <w:t>．精品课程开发</w:t>
      </w:r>
    </w:p>
    <w:p>
      <w:pPr>
        <w:spacing w:line="42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 w:cs="仿宋_GB2312"/>
          <w:sz w:val="28"/>
          <w:szCs w:val="28"/>
        </w:rPr>
        <w:t>申报单位结合本学科、本专业领域的创新需求，进行教材建设和课程开发，加强以提高自主创新能力为核心的技术、理念与继续教育课程的紧密结合，建设适应经济社会发展、符合科技工作者要求的课程体系，提供特色突出、内容丰富的高质量学习资源。申报单位须有一定的课程、教材开发经验和基础，拥有课程所涉及内容的有效使用权，需明确课程适用对象和范围、素材资料内容及来源、编辑和审定专家等。</w:t>
      </w:r>
    </w:p>
    <w:p>
      <w:pPr>
        <w:spacing w:line="42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 w:cs="仿宋_GB2312"/>
          <w:sz w:val="28"/>
          <w:szCs w:val="28"/>
        </w:rPr>
        <w:t>5.</w:t>
      </w:r>
      <w:r>
        <w:rPr>
          <w:rFonts w:hint="eastAsia" w:ascii="宋体" w:hAnsi="宋体" w:cs="仿宋_GB2312"/>
          <w:sz w:val="28"/>
          <w:szCs w:val="28"/>
        </w:rPr>
        <w:t>科普培训活动</w:t>
      </w:r>
    </w:p>
    <w:p>
      <w:pPr>
        <w:spacing w:line="42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 w:cs="仿宋_GB2312"/>
          <w:sz w:val="28"/>
          <w:szCs w:val="28"/>
        </w:rPr>
        <w:t>围绕实施《全民科学素质行动计划纲要》的工作部署，根据自身特点和专业特长，面向科技工作者、专业技术人员、科普兼职人员和志愿者队伍等开展科普技能培训，提升科技工作者的科普能力。主要包括：多媒体工具以及现代信息工具在科普中的应用技能；相关学科和领域的最新知识；相关学科和领域的最新政策、法规、制度和管理规定。</w:t>
      </w:r>
    </w:p>
    <w:p>
      <w:pPr>
        <w:spacing w:line="420" w:lineRule="exact"/>
        <w:ind w:firstLine="562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 w:cs="仿宋_GB2312"/>
          <w:b/>
          <w:bCs/>
          <w:sz w:val="28"/>
          <w:szCs w:val="28"/>
        </w:rPr>
        <w:t>第四条</w:t>
      </w:r>
      <w:r>
        <w:rPr>
          <w:rFonts w:ascii="宋体" w:hAnsi="宋体" w:cs="仿宋_GB2312"/>
          <w:b/>
          <w:bCs/>
          <w:sz w:val="28"/>
          <w:szCs w:val="28"/>
        </w:rPr>
        <w:t xml:space="preserve"> </w:t>
      </w:r>
      <w:r>
        <w:rPr>
          <w:rFonts w:hint="eastAsia" w:ascii="宋体" w:hAnsi="宋体" w:cs="仿宋_GB2312"/>
          <w:kern w:val="0"/>
          <w:sz w:val="28"/>
          <w:szCs w:val="28"/>
        </w:rPr>
        <w:t>资助项目</w:t>
      </w:r>
      <w:r>
        <w:rPr>
          <w:rFonts w:hint="eastAsia" w:ascii="宋体" w:hAnsi="宋体" w:cs="仿宋_GB2312"/>
          <w:sz w:val="28"/>
          <w:szCs w:val="28"/>
        </w:rPr>
        <w:t>实施形式及要求：主要包括专题讲座、报告会、研修班、专题培训班、现场培训班、远程教育等。授课师资应为具有一定专业知识和授课经验、掌握科技传播理论和方法，在本学科或本专业领域具有较高学术造诣的专家。</w:t>
      </w:r>
    </w:p>
    <w:p>
      <w:pPr>
        <w:spacing w:line="420" w:lineRule="exact"/>
        <w:ind w:firstLine="562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 w:cs="仿宋_GB2312"/>
          <w:b/>
          <w:bCs/>
          <w:sz w:val="28"/>
          <w:szCs w:val="28"/>
        </w:rPr>
        <w:t>第五条</w:t>
      </w:r>
      <w:r>
        <w:rPr>
          <w:rFonts w:ascii="宋体" w:hAnsi="宋体" w:cs="仿宋_GB2312"/>
          <w:b/>
          <w:bCs/>
          <w:sz w:val="28"/>
          <w:szCs w:val="28"/>
        </w:rPr>
        <w:t xml:space="preserve"> </w:t>
      </w:r>
      <w:r>
        <w:rPr>
          <w:rFonts w:hint="eastAsia" w:ascii="宋体" w:hAnsi="宋体" w:cs="仿宋_GB2312"/>
          <w:sz w:val="28"/>
          <w:szCs w:val="28"/>
        </w:rPr>
        <w:t>项目资助原则：</w:t>
      </w:r>
    </w:p>
    <w:p>
      <w:pPr>
        <w:spacing w:line="42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 w:cs="仿宋_GB2312"/>
          <w:sz w:val="28"/>
          <w:szCs w:val="28"/>
        </w:rPr>
        <w:t>1</w:t>
      </w:r>
      <w:r>
        <w:rPr>
          <w:rFonts w:hint="eastAsia" w:ascii="宋体" w:hAnsi="宋体" w:cs="仿宋_GB2312"/>
          <w:sz w:val="28"/>
          <w:szCs w:val="28"/>
        </w:rPr>
        <w:t>．坚持“突出重点、择优支持、公开公正、动态管理”的原则。</w:t>
      </w:r>
    </w:p>
    <w:p>
      <w:pPr>
        <w:spacing w:line="42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 w:cs="仿宋_GB2312"/>
          <w:sz w:val="28"/>
          <w:szCs w:val="28"/>
        </w:rPr>
        <w:t>2</w:t>
      </w:r>
      <w:r>
        <w:rPr>
          <w:rFonts w:hint="eastAsia" w:ascii="宋体" w:hAnsi="宋体" w:cs="仿宋_GB2312"/>
          <w:sz w:val="28"/>
          <w:szCs w:val="28"/>
        </w:rPr>
        <w:t>．与哈尔滨经济社会发展联系紧密的项目、申报单位有配套资金支持的项目，优先考虑。</w:t>
      </w:r>
    </w:p>
    <w:p>
      <w:pPr>
        <w:spacing w:line="42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 w:cs="仿宋_GB2312"/>
          <w:sz w:val="28"/>
          <w:szCs w:val="28"/>
        </w:rPr>
        <w:t>3</w:t>
      </w:r>
      <w:r>
        <w:rPr>
          <w:rFonts w:hint="eastAsia" w:ascii="宋体" w:hAnsi="宋体" w:cs="仿宋_GB2312"/>
          <w:sz w:val="28"/>
          <w:szCs w:val="28"/>
        </w:rPr>
        <w:t>．申报内容符合项目支持方向，要素齐全，目标明确、措施具体得当、可操作性强，预期成效显著，经费预算开支合理。</w:t>
      </w:r>
    </w:p>
    <w:p>
      <w:pPr>
        <w:spacing w:line="42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 w:cs="仿宋_GB2312"/>
          <w:sz w:val="28"/>
          <w:szCs w:val="28"/>
        </w:rPr>
        <w:t>4</w:t>
      </w:r>
      <w:r>
        <w:rPr>
          <w:rFonts w:hint="eastAsia" w:ascii="宋体" w:hAnsi="宋体" w:cs="仿宋_GB2312"/>
          <w:sz w:val="28"/>
          <w:szCs w:val="28"/>
        </w:rPr>
        <w:t>．获得资助的项目，申报单位应严格按照报送的项目计划组织实施，对于未按要求完成的项目和无故不上报项目总结材料的，市科协有权撤销项目资助。</w:t>
      </w:r>
    </w:p>
    <w:p>
      <w:pPr>
        <w:spacing w:line="420" w:lineRule="exact"/>
        <w:ind w:firstLine="562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 w:cs="仿宋_GB2312"/>
          <w:b/>
          <w:bCs/>
          <w:sz w:val="28"/>
          <w:szCs w:val="28"/>
        </w:rPr>
        <w:t>第六条</w:t>
      </w:r>
      <w:r>
        <w:rPr>
          <w:rFonts w:ascii="宋体" w:hAnsi="宋体" w:cs="仿宋_GB2312"/>
          <w:b/>
          <w:bCs/>
          <w:sz w:val="28"/>
          <w:szCs w:val="28"/>
        </w:rPr>
        <w:t xml:space="preserve"> </w:t>
      </w:r>
      <w:r>
        <w:rPr>
          <w:rFonts w:hint="eastAsia" w:ascii="宋体" w:hAnsi="宋体" w:cs="仿宋_GB2312"/>
          <w:sz w:val="28"/>
          <w:szCs w:val="28"/>
        </w:rPr>
        <w:t>立项程序：</w:t>
      </w:r>
    </w:p>
    <w:p>
      <w:pPr>
        <w:spacing w:line="42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 w:cs="仿宋_GB2312"/>
          <w:sz w:val="28"/>
          <w:szCs w:val="28"/>
        </w:rPr>
        <w:t xml:space="preserve">1. </w:t>
      </w:r>
      <w:r>
        <w:rPr>
          <w:rFonts w:hint="eastAsia" w:ascii="宋体" w:hAnsi="宋体" w:cs="仿宋_GB2312"/>
          <w:sz w:val="28"/>
          <w:szCs w:val="28"/>
        </w:rPr>
        <w:t>每年度市科协发文通知，按要求申报；</w:t>
      </w:r>
    </w:p>
    <w:p>
      <w:pPr>
        <w:spacing w:line="42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 w:cs="仿宋_GB2312"/>
          <w:sz w:val="28"/>
          <w:szCs w:val="28"/>
        </w:rPr>
        <w:t xml:space="preserve">2. </w:t>
      </w:r>
      <w:r>
        <w:rPr>
          <w:rFonts w:hint="eastAsia" w:ascii="宋体" w:hAnsi="宋体" w:cs="仿宋_GB2312"/>
          <w:sz w:val="28"/>
          <w:szCs w:val="28"/>
        </w:rPr>
        <w:t>申报单位须按照要求分别填报相应的申报表，并附有关材料，报市科协学会学术部；</w:t>
      </w:r>
    </w:p>
    <w:p>
      <w:pPr>
        <w:spacing w:line="42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 w:cs="仿宋_GB2312"/>
          <w:sz w:val="28"/>
          <w:szCs w:val="28"/>
        </w:rPr>
        <w:t xml:space="preserve">3. </w:t>
      </w:r>
      <w:r>
        <w:rPr>
          <w:rFonts w:hint="eastAsia" w:ascii="宋体" w:hAnsi="宋体" w:cs="仿宋_GB2312"/>
          <w:sz w:val="28"/>
          <w:szCs w:val="28"/>
        </w:rPr>
        <w:t>市科协学会学术部对项目申报材料进行分类、整理和汇总，进行初审后，请专家进行评选；</w:t>
      </w:r>
    </w:p>
    <w:p>
      <w:pPr>
        <w:spacing w:line="42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 w:cs="仿宋_GB2312"/>
          <w:sz w:val="28"/>
          <w:szCs w:val="28"/>
        </w:rPr>
        <w:t xml:space="preserve">4. </w:t>
      </w:r>
      <w:r>
        <w:rPr>
          <w:rFonts w:hint="eastAsia" w:ascii="宋体" w:hAnsi="宋体" w:cs="仿宋_GB2312"/>
          <w:sz w:val="28"/>
          <w:szCs w:val="28"/>
        </w:rPr>
        <w:t>市科协主席办公会议进行终审立项，进行公示。</w:t>
      </w:r>
    </w:p>
    <w:p>
      <w:pPr>
        <w:spacing w:line="420" w:lineRule="exact"/>
        <w:ind w:firstLine="551" w:firstLineChars="196"/>
        <w:rPr>
          <w:rFonts w:ascii="宋体" w:hAnsi="宋体"/>
          <w:sz w:val="28"/>
          <w:szCs w:val="28"/>
        </w:rPr>
      </w:pPr>
      <w:r>
        <w:rPr>
          <w:rFonts w:hint="eastAsia" w:ascii="宋体" w:hAnsi="宋体" w:cs="仿宋_GB2312"/>
          <w:b/>
          <w:bCs/>
          <w:sz w:val="28"/>
          <w:szCs w:val="28"/>
        </w:rPr>
        <w:t>第七条</w:t>
      </w:r>
      <w:r>
        <w:rPr>
          <w:rFonts w:ascii="宋体" w:hAnsi="宋体" w:cs="仿宋_GB2312"/>
          <w:b/>
          <w:bCs/>
          <w:sz w:val="28"/>
          <w:szCs w:val="28"/>
        </w:rPr>
        <w:t xml:space="preserve"> </w:t>
      </w:r>
      <w:r>
        <w:rPr>
          <w:rFonts w:hint="eastAsia" w:ascii="宋体" w:hAnsi="宋体" w:cs="仿宋_GB2312"/>
          <w:sz w:val="28"/>
          <w:szCs w:val="28"/>
        </w:rPr>
        <w:t>获得资助项目由市科协学会学术部负责日常管理和监督。</w:t>
      </w:r>
    </w:p>
    <w:p>
      <w:pPr>
        <w:spacing w:line="42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 w:cs="仿宋_GB2312"/>
          <w:sz w:val="28"/>
          <w:szCs w:val="28"/>
        </w:rPr>
        <w:t>1</w:t>
      </w:r>
      <w:r>
        <w:rPr>
          <w:rFonts w:hint="eastAsia" w:ascii="宋体" w:hAnsi="宋体" w:cs="仿宋_GB2312"/>
          <w:sz w:val="28"/>
          <w:szCs w:val="28"/>
        </w:rPr>
        <w:t>．批准立项后，申报单位须同市科协签定《继续教育引导工程资助协议书》，经费设立独立科目，专款专用。严格按协议书要求及时向市科协报告项目计划、实施和完成情况。</w:t>
      </w:r>
    </w:p>
    <w:p>
      <w:pPr>
        <w:spacing w:line="42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 w:cs="仿宋_GB2312"/>
          <w:sz w:val="28"/>
          <w:szCs w:val="28"/>
        </w:rPr>
        <w:t>2</w:t>
      </w:r>
      <w:r>
        <w:rPr>
          <w:rFonts w:hint="eastAsia" w:ascii="宋体" w:hAnsi="宋体" w:cs="仿宋_GB2312"/>
          <w:sz w:val="28"/>
          <w:szCs w:val="28"/>
        </w:rPr>
        <w:t>．在项目实施过程中，市科协将及时跟踪了解项目进展情况。</w:t>
      </w:r>
    </w:p>
    <w:p>
      <w:pPr>
        <w:spacing w:line="42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 w:cs="仿宋_GB2312"/>
          <w:sz w:val="28"/>
          <w:szCs w:val="28"/>
        </w:rPr>
        <w:t>3</w:t>
      </w:r>
      <w:r>
        <w:rPr>
          <w:rFonts w:hint="eastAsia" w:ascii="宋体" w:hAnsi="宋体" w:cs="仿宋_GB2312"/>
          <w:sz w:val="28"/>
          <w:szCs w:val="28"/>
        </w:rPr>
        <w:t>．在项目完成后</w:t>
      </w:r>
      <w:r>
        <w:rPr>
          <w:rFonts w:ascii="宋体" w:hAnsi="宋体" w:cs="仿宋_GB2312"/>
          <w:sz w:val="28"/>
          <w:szCs w:val="28"/>
        </w:rPr>
        <w:t>30</w:t>
      </w:r>
      <w:r>
        <w:rPr>
          <w:rFonts w:hint="eastAsia" w:ascii="宋体" w:hAnsi="宋体" w:cs="仿宋_GB2312"/>
          <w:sz w:val="28"/>
          <w:szCs w:val="28"/>
        </w:rPr>
        <w:t>日内，获得项目资助的申报单位需提交《项目总结报告》一式两份和体现项目成果的有关材料。</w:t>
      </w:r>
    </w:p>
    <w:p>
      <w:pPr>
        <w:spacing w:line="42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 w:cs="仿宋_GB2312"/>
          <w:sz w:val="28"/>
          <w:szCs w:val="28"/>
        </w:rPr>
        <w:t>4</w:t>
      </w:r>
      <w:r>
        <w:rPr>
          <w:rFonts w:hint="eastAsia" w:ascii="宋体" w:hAnsi="宋体" w:cs="仿宋_GB2312"/>
          <w:sz w:val="28"/>
          <w:szCs w:val="28"/>
        </w:rPr>
        <w:t>．已获批准支持的项目，因特殊原因需延期实施的，应向市科协提出书面报告，获准后可继续获得资助。无任何原因而未实施的资助项目，将被取消资助，并从次年起取消两年申报资格。</w:t>
      </w:r>
    </w:p>
    <w:p>
      <w:pPr>
        <w:spacing w:line="420" w:lineRule="exact"/>
        <w:ind w:firstLine="560" w:firstLineChars="200"/>
        <w:rPr>
          <w:rFonts w:ascii="宋体" w:hAnsi="宋体"/>
          <w:sz w:val="28"/>
          <w:szCs w:val="28"/>
        </w:rPr>
      </w:pPr>
      <w:r>
        <w:rPr>
          <w:rFonts w:ascii="宋体" w:hAnsi="宋体" w:cs="仿宋_GB2312"/>
          <w:sz w:val="28"/>
          <w:szCs w:val="28"/>
        </w:rPr>
        <w:t>5.</w:t>
      </w:r>
      <w:r>
        <w:rPr>
          <w:rFonts w:hint="eastAsia" w:ascii="宋体" w:hAnsi="宋体" w:cs="仿宋_GB2312"/>
          <w:sz w:val="28"/>
          <w:szCs w:val="28"/>
        </w:rPr>
        <w:t>在项目申报实施过程中发现弄虚作假，经查实，一律取消资助拨款及次年起三年申报资格，并在市科协系统通报批评。</w:t>
      </w:r>
    </w:p>
    <w:p>
      <w:pPr>
        <w:spacing w:line="420" w:lineRule="exact"/>
        <w:ind w:firstLine="562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 w:cs="仿宋_GB2312"/>
          <w:b/>
          <w:bCs/>
          <w:sz w:val="28"/>
          <w:szCs w:val="28"/>
        </w:rPr>
        <w:t>第八条</w:t>
      </w:r>
      <w:r>
        <w:rPr>
          <w:rFonts w:ascii="宋体" w:hAnsi="宋体" w:cs="仿宋_GB2312"/>
          <w:b/>
          <w:bCs/>
          <w:sz w:val="28"/>
          <w:szCs w:val="28"/>
        </w:rPr>
        <w:t xml:space="preserve"> </w:t>
      </w:r>
      <w:r>
        <w:rPr>
          <w:rFonts w:hint="eastAsia" w:ascii="宋体" w:hAnsi="宋体" w:cs="仿宋_GB2312"/>
          <w:sz w:val="28"/>
          <w:szCs w:val="28"/>
        </w:rPr>
        <w:t>凡确定为资助项目的，市科协均给予项目启动经费支持和其他必要支持。在项目完成后，根据项目完成的质量和水平，补齐剩余项目资助经费。</w:t>
      </w:r>
    </w:p>
    <w:p>
      <w:pPr>
        <w:spacing w:line="420" w:lineRule="exact"/>
        <w:ind w:firstLine="562" w:firstLineChars="200"/>
        <w:rPr>
          <w:rFonts w:ascii="宋体" w:hAnsi="宋体"/>
          <w:sz w:val="28"/>
          <w:szCs w:val="28"/>
        </w:rPr>
      </w:pPr>
      <w:r>
        <w:rPr>
          <w:rFonts w:hint="eastAsia" w:ascii="宋体" w:hAnsi="宋体" w:cs="仿宋_GB2312"/>
          <w:b/>
          <w:bCs/>
          <w:sz w:val="28"/>
          <w:szCs w:val="28"/>
        </w:rPr>
        <w:t>第九条</w:t>
      </w:r>
      <w:r>
        <w:rPr>
          <w:rFonts w:ascii="宋体" w:hAnsi="宋体" w:cs="仿宋_GB2312"/>
          <w:b/>
          <w:bCs/>
          <w:sz w:val="28"/>
          <w:szCs w:val="28"/>
        </w:rPr>
        <w:t xml:space="preserve"> </w:t>
      </w:r>
      <w:r>
        <w:rPr>
          <w:rFonts w:hint="eastAsia" w:ascii="宋体" w:hAnsi="宋体" w:cs="仿宋_GB2312"/>
          <w:sz w:val="28"/>
          <w:szCs w:val="28"/>
        </w:rPr>
        <w:t>市科协根据项目实施和完成情况以及取得的成效，将其列入年终市科协系统考核评比工作的重要参考依据。</w:t>
      </w:r>
    </w:p>
    <w:p>
      <w:pPr>
        <w:spacing w:line="420" w:lineRule="exact"/>
        <w:ind w:firstLine="562" w:firstLineChars="200"/>
        <w:rPr>
          <w:rFonts w:ascii="宋体" w:hAnsi="宋体" w:cs="仿宋_GB2312"/>
          <w:sz w:val="28"/>
          <w:szCs w:val="28"/>
        </w:rPr>
      </w:pPr>
      <w:r>
        <w:rPr>
          <w:rFonts w:hint="eastAsia" w:ascii="宋体" w:hAnsi="宋体" w:cs="仿宋_GB2312"/>
          <w:b/>
          <w:bCs/>
          <w:sz w:val="28"/>
          <w:szCs w:val="28"/>
        </w:rPr>
        <w:t>第十条</w:t>
      </w:r>
      <w:r>
        <w:rPr>
          <w:rFonts w:ascii="宋体" w:hAnsi="宋体" w:cs="仿宋_GB2312"/>
          <w:b/>
          <w:bCs/>
          <w:sz w:val="28"/>
          <w:szCs w:val="28"/>
        </w:rPr>
        <w:t xml:space="preserve"> </w:t>
      </w:r>
      <w:r>
        <w:rPr>
          <w:rFonts w:hint="eastAsia" w:ascii="宋体" w:hAnsi="宋体" w:cs="仿宋_GB2312"/>
          <w:sz w:val="28"/>
          <w:szCs w:val="28"/>
        </w:rPr>
        <w:t>本办法由市科协学会学术部负责解释。</w:t>
      </w:r>
    </w:p>
    <w:p>
      <w:pPr>
        <w:spacing w:line="420" w:lineRule="exact"/>
        <w:ind w:firstLine="560" w:firstLineChars="200"/>
        <w:rPr>
          <w:rFonts w:ascii="宋体" w:hAnsi="宋体" w:cs="仿宋_GB2312"/>
          <w:sz w:val="28"/>
          <w:szCs w:val="28"/>
        </w:rPr>
      </w:pPr>
    </w:p>
    <w:p>
      <w:pPr>
        <w:spacing w:line="420" w:lineRule="exact"/>
        <w:ind w:firstLine="560" w:firstLineChars="200"/>
        <w:rPr>
          <w:rFonts w:ascii="宋体" w:hAnsi="宋体" w:cs="仿宋_GB2312"/>
          <w:sz w:val="28"/>
          <w:szCs w:val="28"/>
        </w:rPr>
      </w:pPr>
    </w:p>
    <w:p>
      <w:pPr>
        <w:spacing w:line="420" w:lineRule="exact"/>
        <w:ind w:firstLine="560" w:firstLineChars="200"/>
        <w:rPr>
          <w:rFonts w:ascii="宋体" w:hAnsi="宋体" w:cs="仿宋_GB2312"/>
          <w:sz w:val="28"/>
          <w:szCs w:val="28"/>
        </w:rPr>
      </w:pPr>
    </w:p>
    <w:p>
      <w:pPr>
        <w:spacing w:line="420" w:lineRule="exact"/>
        <w:ind w:firstLine="560" w:firstLineChars="200"/>
        <w:rPr>
          <w:rFonts w:ascii="宋体" w:hAnsi="宋体" w:cs="仿宋_GB2312"/>
          <w:sz w:val="28"/>
          <w:szCs w:val="28"/>
        </w:rPr>
      </w:pPr>
    </w:p>
    <w:p>
      <w:pPr>
        <w:spacing w:line="420" w:lineRule="exact"/>
        <w:ind w:firstLine="560" w:firstLineChars="200"/>
        <w:rPr>
          <w:rFonts w:ascii="宋体" w:hAnsi="宋体" w:cs="仿宋_GB2312"/>
          <w:sz w:val="28"/>
          <w:szCs w:val="28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418" w:right="1531" w:bottom="1474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uto" w:vAnchor="text" w:hAnchor="margin" w:xAlign="right" w:y="1"/>
      <w:rPr>
        <w:rStyle w:val="5"/>
        <w:sz w:val="21"/>
        <w:szCs w:val="21"/>
      </w:rPr>
    </w:pPr>
    <w:r>
      <w:rPr>
        <w:rStyle w:val="5"/>
        <w:sz w:val="21"/>
        <w:szCs w:val="21"/>
      </w:rPr>
      <w:fldChar w:fldCharType="begin"/>
    </w:r>
    <w:r>
      <w:rPr>
        <w:rStyle w:val="5"/>
        <w:sz w:val="21"/>
        <w:szCs w:val="21"/>
      </w:rPr>
      <w:instrText xml:space="preserve">PAGE  </w:instrText>
    </w:r>
    <w:r>
      <w:rPr>
        <w:rStyle w:val="5"/>
        <w:sz w:val="21"/>
        <w:szCs w:val="21"/>
      </w:rPr>
      <w:fldChar w:fldCharType="separate"/>
    </w:r>
    <w:r>
      <w:rPr>
        <w:rStyle w:val="5"/>
        <w:sz w:val="21"/>
        <w:szCs w:val="21"/>
      </w:rPr>
      <w:t>- 2 -</w:t>
    </w:r>
    <w:r>
      <w:rPr>
        <w:rStyle w:val="5"/>
        <w:sz w:val="21"/>
        <w:szCs w:val="21"/>
      </w:rPr>
      <w:fldChar w:fldCharType="end"/>
    </w:r>
  </w:p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F70FB8"/>
    <w:rsid w:val="72F7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styleId="5">
    <w:name w:val="page number"/>
    <w:basedOn w:val="4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2022-04-21T11:01:00Z</dcterms:created>
  <dc:creator>吴金山</dc:creator>
  <cp:lastModifiedBy>吴金山</cp:lastModifiedBy>
  <dcterms:modified xsi:type="dcterms:W3CDTF">2022-04-21T11:01:57Z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E5DC362C4056448D9A76A0DB518F0F45</vt:lpwstr>
  </property>
</Properties>
</file>