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E6576" w14:textId="77777777" w:rsidR="00AB1AF0" w:rsidRPr="009A3E97" w:rsidRDefault="00AB1AF0">
      <w:pPr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9A3E97">
        <w:rPr>
          <w:rFonts w:ascii="黑体" w:eastAsia="黑体" w:hAnsi="黑体" w:cs="宋体" w:hint="eastAsia"/>
          <w:sz w:val="32"/>
          <w:szCs w:val="32"/>
        </w:rPr>
        <w:t>附件</w:t>
      </w:r>
      <w:r w:rsidRPr="009A3E97">
        <w:rPr>
          <w:rFonts w:ascii="黑体" w:eastAsia="黑体" w:hAnsi="黑体" w:cs="宋体"/>
          <w:sz w:val="32"/>
          <w:szCs w:val="32"/>
        </w:rPr>
        <w:t>1</w:t>
      </w:r>
    </w:p>
    <w:p w14:paraId="1E773C1B" w14:textId="77777777" w:rsidR="00AB1AF0" w:rsidRPr="004B23A1" w:rsidRDefault="00AB1AF0" w:rsidP="00EC7577">
      <w:pPr>
        <w:snapToGrid w:val="0"/>
        <w:spacing w:beforeLines="50" w:before="156" w:afterLines="150" w:after="468" w:line="580" w:lineRule="exact"/>
        <w:jc w:val="center"/>
        <w:rPr>
          <w:rFonts w:ascii="宋体" w:hAnsi="宋体" w:cs="Times New Roman"/>
          <w:b/>
          <w:bCs/>
          <w:snapToGrid w:val="0"/>
          <w:spacing w:val="6"/>
          <w:sz w:val="36"/>
          <w:szCs w:val="36"/>
        </w:rPr>
      </w:pPr>
      <w:r w:rsidRPr="004B23A1">
        <w:rPr>
          <w:rFonts w:ascii="宋体" w:hAnsi="宋体" w:cs="宋体" w:hint="eastAsia"/>
          <w:b/>
          <w:bCs/>
          <w:snapToGrid w:val="0"/>
          <w:spacing w:val="6"/>
          <w:sz w:val="36"/>
          <w:szCs w:val="36"/>
        </w:rPr>
        <w:t>哈尔滨市科协</w:t>
      </w:r>
      <w:r w:rsidRPr="004B23A1">
        <w:rPr>
          <w:rFonts w:ascii="宋体" w:hAnsi="宋体" w:cs="Times New Roman"/>
          <w:b/>
          <w:bCs/>
          <w:snapToGrid w:val="0"/>
          <w:spacing w:val="6"/>
          <w:sz w:val="36"/>
          <w:szCs w:val="36"/>
        </w:rPr>
        <w:br/>
      </w:r>
      <w:r w:rsidRPr="004B23A1">
        <w:rPr>
          <w:rFonts w:ascii="宋体" w:hAnsi="宋体" w:cs="宋体" w:hint="eastAsia"/>
          <w:b/>
          <w:bCs/>
          <w:snapToGrid w:val="0"/>
          <w:spacing w:val="6"/>
          <w:sz w:val="36"/>
          <w:szCs w:val="36"/>
        </w:rPr>
        <w:t>学会创新驱动助力工程实施方案</w:t>
      </w:r>
    </w:p>
    <w:p w14:paraId="5F49A249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 w:hint="eastAsia"/>
          <w:sz w:val="30"/>
          <w:szCs w:val="30"/>
        </w:rPr>
        <w:t>为贯彻落实中国科协“十大”精神和“科创中国”部署，进一步发挥科协组织在实施创新驱动发展战略中的独特优势，助推哈尔滨振兴发展，市科协决定实施“哈尔滨市科协学会创新驱动助力工程”，制定本方案。</w:t>
      </w:r>
    </w:p>
    <w:p w14:paraId="26E3B97D" w14:textId="77777777" w:rsidR="00AB1AF0" w:rsidRPr="004B23A1" w:rsidRDefault="00AB1AF0" w:rsidP="004B23A1">
      <w:pPr>
        <w:snapToGrid w:val="0"/>
        <w:spacing w:line="420" w:lineRule="exact"/>
        <w:ind w:firstLineChars="200" w:firstLine="602"/>
        <w:rPr>
          <w:rFonts w:ascii="宋体" w:cs="Times New Roman"/>
          <w:b/>
          <w:bCs/>
          <w:sz w:val="30"/>
          <w:szCs w:val="30"/>
        </w:rPr>
      </w:pPr>
      <w:r w:rsidRPr="004B23A1">
        <w:rPr>
          <w:rFonts w:ascii="宋体" w:hAnsi="宋体" w:cs="宋体" w:hint="eastAsia"/>
          <w:b/>
          <w:bCs/>
          <w:sz w:val="30"/>
          <w:szCs w:val="30"/>
        </w:rPr>
        <w:t>一、指导思想</w:t>
      </w:r>
    </w:p>
    <w:p w14:paraId="094FCAA1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 w:hint="eastAsia"/>
          <w:sz w:val="30"/>
          <w:szCs w:val="30"/>
        </w:rPr>
        <w:t>深入贯彻落实创新驱动发展战略和中国科协“科创中国”、省科协“百会进百企”科技赋能行动，以学会为依托，以提升学会科技人才服务能力为突破口，鼓励学会承接政府转移职能，引导支持学会发挥科技人才优势，将科技要素长入市场经济主体，促进科技经济融合发展。建立健全学会和企业协作创新的长效机制，促进产学研用相结合，为我市重点战略区域发展、战略性新兴产业构建提供规划咨询、科技和人才支撑，为我市实施创新驱动发展和推动高质量发展服务。</w:t>
      </w:r>
    </w:p>
    <w:p w14:paraId="551D2A46" w14:textId="77777777" w:rsidR="00AB1AF0" w:rsidRPr="004B23A1" w:rsidRDefault="00AB1AF0" w:rsidP="004B23A1">
      <w:pPr>
        <w:snapToGrid w:val="0"/>
        <w:spacing w:line="420" w:lineRule="exact"/>
        <w:ind w:firstLineChars="200" w:firstLine="602"/>
        <w:rPr>
          <w:rFonts w:ascii="宋体" w:cs="Times New Roman"/>
          <w:b/>
          <w:bCs/>
          <w:sz w:val="30"/>
          <w:szCs w:val="30"/>
        </w:rPr>
      </w:pPr>
      <w:r w:rsidRPr="004B23A1">
        <w:rPr>
          <w:rFonts w:ascii="宋体" w:hAnsi="宋体" w:cs="宋体" w:hint="eastAsia"/>
          <w:b/>
          <w:bCs/>
          <w:sz w:val="30"/>
          <w:szCs w:val="30"/>
        </w:rPr>
        <w:t>二、目标任务</w:t>
      </w:r>
    </w:p>
    <w:p w14:paraId="5AEBAA93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 w:hint="eastAsia"/>
          <w:sz w:val="30"/>
          <w:szCs w:val="30"/>
        </w:rPr>
        <w:t>通过“学会创新驱动助力工程”工作的实施，推进学会自身建设，激活一批有潜力的学会、新建一批有发展的学会，推动市级学会的数量和质量有所提高。争取一批学会在决策咨询、研讨论证、科技合作、承接政府职能转移方面有所突破，促进科技经济融合发展，示范带动市级学会繁荣发展。</w:t>
      </w:r>
    </w:p>
    <w:p w14:paraId="1DFBBFDE" w14:textId="77777777" w:rsidR="00AB1AF0" w:rsidRPr="004B23A1" w:rsidRDefault="00AB1AF0" w:rsidP="004B23A1">
      <w:pPr>
        <w:snapToGrid w:val="0"/>
        <w:spacing w:line="420" w:lineRule="exact"/>
        <w:ind w:firstLineChars="200" w:firstLine="602"/>
        <w:rPr>
          <w:rFonts w:ascii="宋体" w:cs="Times New Roman"/>
          <w:b/>
          <w:bCs/>
          <w:sz w:val="30"/>
          <w:szCs w:val="30"/>
        </w:rPr>
      </w:pPr>
      <w:r w:rsidRPr="004B23A1">
        <w:rPr>
          <w:rFonts w:ascii="宋体" w:hAnsi="宋体" w:cs="宋体" w:hint="eastAsia"/>
          <w:b/>
          <w:bCs/>
          <w:sz w:val="30"/>
          <w:szCs w:val="30"/>
        </w:rPr>
        <w:t>三、实施内容</w:t>
      </w:r>
    </w:p>
    <w:p w14:paraId="5DFC61CB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 w:hint="eastAsia"/>
          <w:sz w:val="30"/>
          <w:szCs w:val="30"/>
        </w:rPr>
        <w:t>各市级学会结合我市重点战略区域发展、战略性新兴产业构建的实际需求，开展如下几个方面的工作：</w:t>
      </w:r>
    </w:p>
    <w:p w14:paraId="364080CA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1</w:t>
      </w:r>
      <w:r w:rsidRPr="004B23A1">
        <w:rPr>
          <w:rFonts w:ascii="仿宋" w:eastAsia="仿宋" w:hAnsi="仿宋" w:cs="仿宋" w:hint="eastAsia"/>
          <w:sz w:val="30"/>
          <w:szCs w:val="30"/>
        </w:rPr>
        <w:t>．提供规划咨询服务。紧紧围绕打造“七大之都”等战略部署，突出重点战略区域发展，发挥学会科技智力优势，开展专题学术活动，为区域经济、社会、科技、生态等重大发展战略实施提供决策参考依据；为重点科技型企业和战略性新兴产业开展企业科技、战略研讨咨询。</w:t>
      </w:r>
    </w:p>
    <w:p w14:paraId="63998944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lastRenderedPageBreak/>
        <w:t>2</w:t>
      </w:r>
      <w:r w:rsidRPr="004B23A1">
        <w:rPr>
          <w:rFonts w:ascii="仿宋" w:eastAsia="仿宋" w:hAnsi="仿宋" w:cs="仿宋" w:hint="eastAsia"/>
          <w:sz w:val="30"/>
          <w:szCs w:val="30"/>
        </w:rPr>
        <w:t>．提供科技服务。发挥省和国家科协学会资源优势，招才引智、合作共赢，帮助企业了解和掌握关键技术信息，开展专利成果转化、破解技术难题等科技合作服务；围绕企业研究、开发、设计及生产，推进创新发展，举办专题研讨、论证等合作服务，为产业发展和企业技术升级提供有力技术支撑。</w:t>
      </w:r>
    </w:p>
    <w:p w14:paraId="1433E546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3</w:t>
      </w:r>
      <w:r w:rsidRPr="004B23A1">
        <w:rPr>
          <w:rFonts w:ascii="仿宋" w:eastAsia="仿宋" w:hAnsi="仿宋" w:cs="仿宋" w:hint="eastAsia"/>
          <w:sz w:val="30"/>
          <w:szCs w:val="30"/>
        </w:rPr>
        <w:t>．促进人才交流和人才培养。针对企业技术人才的短缺问题，根据企业需求提供人才服务，共同开展技术人才交流和人才培养。</w:t>
      </w:r>
    </w:p>
    <w:p w14:paraId="25EF73AA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4.</w:t>
      </w:r>
      <w:r w:rsidRPr="004B23A1">
        <w:rPr>
          <w:rFonts w:ascii="仿宋" w:eastAsia="仿宋" w:hAnsi="仿宋" w:cs="仿宋" w:hint="eastAsia"/>
          <w:sz w:val="30"/>
          <w:szCs w:val="30"/>
        </w:rPr>
        <w:t>支持会员和科技工作者科技创业。推进产学研结合，支持学会会员及科技工作者开展科研成果转化、合作和科技创业等相关合作服务。</w:t>
      </w:r>
    </w:p>
    <w:p w14:paraId="6E35144D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宋体" w:cs="Times New Roman"/>
          <w:b/>
          <w:bCs/>
          <w:color w:val="000000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 xml:space="preserve">5. </w:t>
      </w:r>
      <w:r w:rsidRPr="004B23A1">
        <w:rPr>
          <w:rFonts w:ascii="仿宋" w:eastAsia="仿宋" w:hAnsi="仿宋" w:cs="仿宋" w:hint="eastAsia"/>
          <w:sz w:val="30"/>
          <w:szCs w:val="30"/>
        </w:rPr>
        <w:t>承接政府转移职能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。</w:t>
      </w:r>
      <w:r w:rsidRPr="004B23A1">
        <w:rPr>
          <w:rFonts w:ascii="仿宋" w:eastAsia="仿宋" w:hAnsi="仿宋" w:cs="仿宋" w:hint="eastAsia"/>
          <w:sz w:val="30"/>
          <w:szCs w:val="30"/>
        </w:rPr>
        <w:t>按照科协系统改革的要求，争取承接政府转移职能，开展有关学科专业技术职称资格的培训和认证，技术标准研制，科技评估咨询，医疗事故技术和特有工种职业技能等鉴定服务。</w:t>
      </w:r>
      <w:r w:rsidRPr="004B23A1">
        <w:rPr>
          <w:rFonts w:ascii="仿宋" w:eastAsia="仿宋" w:hAnsi="仿宋" w:cs="Times New Roman"/>
          <w:sz w:val="30"/>
          <w:szCs w:val="30"/>
        </w:rPr>
        <w:br/>
      </w:r>
      <w:r w:rsidRPr="004B23A1">
        <w:rPr>
          <w:rFonts w:ascii="仿宋" w:eastAsia="仿宋" w:hAnsi="仿宋" w:cs="仿宋"/>
          <w:sz w:val="30"/>
          <w:szCs w:val="30"/>
        </w:rPr>
        <w:t xml:space="preserve">    </w:t>
      </w:r>
      <w:r w:rsidRPr="004B23A1">
        <w:rPr>
          <w:rFonts w:ascii="宋体" w:hAnsi="宋体" w:cs="宋体" w:hint="eastAsia"/>
          <w:b/>
          <w:bCs/>
          <w:color w:val="000000"/>
          <w:sz w:val="30"/>
          <w:szCs w:val="30"/>
        </w:rPr>
        <w:t>四、申报条件</w:t>
      </w:r>
    </w:p>
    <w:p w14:paraId="0558BC1F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4B23A1">
        <w:rPr>
          <w:rFonts w:ascii="仿宋" w:eastAsia="仿宋" w:hAnsi="仿宋" w:cs="仿宋"/>
          <w:color w:val="000000"/>
          <w:sz w:val="30"/>
          <w:szCs w:val="30"/>
        </w:rPr>
        <w:t>1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．申报学会须是哈尔滨市科协所属团体会员；</w:t>
      </w:r>
    </w:p>
    <w:p w14:paraId="3835A556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4B23A1">
        <w:rPr>
          <w:rFonts w:ascii="仿宋" w:eastAsia="仿宋" w:hAnsi="仿宋" w:cs="仿宋"/>
          <w:color w:val="000000"/>
          <w:sz w:val="30"/>
          <w:szCs w:val="30"/>
        </w:rPr>
        <w:t>2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．有开展服务企业技术创新活动的能力，具备较好的服务基础、服务能力和服务成效；</w:t>
      </w:r>
    </w:p>
    <w:p w14:paraId="7D14B74B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4B23A1">
        <w:rPr>
          <w:rFonts w:ascii="仿宋" w:eastAsia="仿宋" w:hAnsi="仿宋" w:cs="仿宋"/>
          <w:color w:val="000000"/>
          <w:sz w:val="30"/>
          <w:szCs w:val="30"/>
        </w:rPr>
        <w:t>3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．学会要将该任务列入本年度的工作计划，有具体人员负责组织实施。</w:t>
      </w:r>
    </w:p>
    <w:p w14:paraId="1EC8BD65" w14:textId="77777777" w:rsidR="00AB1AF0" w:rsidRPr="004B23A1" w:rsidRDefault="00AB1AF0" w:rsidP="004B23A1">
      <w:pPr>
        <w:snapToGrid w:val="0"/>
        <w:spacing w:line="420" w:lineRule="exact"/>
        <w:ind w:firstLineChars="200" w:firstLine="602"/>
        <w:rPr>
          <w:rFonts w:ascii="宋体" w:cs="Times New Roman"/>
          <w:b/>
          <w:bCs/>
          <w:color w:val="000000"/>
          <w:sz w:val="30"/>
          <w:szCs w:val="30"/>
        </w:rPr>
      </w:pPr>
      <w:r w:rsidRPr="004B23A1">
        <w:rPr>
          <w:rFonts w:ascii="宋体" w:hAnsi="宋体" w:cs="宋体" w:hint="eastAsia"/>
          <w:b/>
          <w:bCs/>
          <w:color w:val="000000"/>
          <w:sz w:val="30"/>
          <w:szCs w:val="30"/>
        </w:rPr>
        <w:t>五、组织实施</w:t>
      </w:r>
    </w:p>
    <w:p w14:paraId="16169CFE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分为申报、评审、实施、检查</w:t>
      </w:r>
      <w:r w:rsidRPr="004B23A1">
        <w:rPr>
          <w:rFonts w:ascii="仿宋" w:eastAsia="仿宋" w:hAnsi="仿宋" w:cs="仿宋"/>
          <w:color w:val="000000"/>
          <w:sz w:val="30"/>
          <w:szCs w:val="30"/>
        </w:rPr>
        <w:t>4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个阶段。</w:t>
      </w:r>
    </w:p>
    <w:p w14:paraId="7C9172D1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1.</w:t>
      </w:r>
      <w:r w:rsidRPr="004B23A1">
        <w:rPr>
          <w:rFonts w:ascii="仿宋" w:eastAsia="仿宋" w:hAnsi="仿宋" w:cs="仿宋" w:hint="eastAsia"/>
          <w:sz w:val="30"/>
          <w:szCs w:val="30"/>
        </w:rPr>
        <w:t>组织申报。由参加协作的学会报送学会创新驱动助力工程协议书等申报材料，报市科协学会学术部。</w:t>
      </w:r>
    </w:p>
    <w:p w14:paraId="72EEC51E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2.</w:t>
      </w:r>
      <w:r w:rsidRPr="004B23A1">
        <w:rPr>
          <w:rFonts w:ascii="仿宋" w:eastAsia="仿宋" w:hAnsi="仿宋" w:cs="仿宋" w:hint="eastAsia"/>
          <w:sz w:val="30"/>
          <w:szCs w:val="30"/>
        </w:rPr>
        <w:t>组织评审。对协作项目进行认真严格遴选，择优排序，确定资助项目和金额。</w:t>
      </w:r>
    </w:p>
    <w:p w14:paraId="4D0D0037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color w:val="000000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3.</w:t>
      </w:r>
      <w:r w:rsidRPr="004B23A1">
        <w:rPr>
          <w:rFonts w:ascii="仿宋" w:eastAsia="仿宋" w:hAnsi="仿宋" w:cs="仿宋" w:hint="eastAsia"/>
          <w:sz w:val="30"/>
          <w:szCs w:val="30"/>
        </w:rPr>
        <w:t>组织实施。评审确定后，对已经实施的项目给予一定的资金资助。根据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目标和工作规划，明确工作思路、进度安排、定期考核指标及资金使用方向和使用范围，项目资金要设独立科目，单独核算，专款专用。</w:t>
      </w:r>
    </w:p>
    <w:p w14:paraId="06CE229D" w14:textId="77777777" w:rsidR="00AB1AF0" w:rsidRPr="004B23A1" w:rsidRDefault="00AB1AF0" w:rsidP="004B23A1">
      <w:pPr>
        <w:spacing w:line="4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4B23A1">
        <w:rPr>
          <w:rFonts w:ascii="仿宋" w:eastAsia="仿宋" w:hAnsi="仿宋" w:cs="仿宋"/>
          <w:sz w:val="30"/>
          <w:szCs w:val="30"/>
        </w:rPr>
        <w:t>4.</w:t>
      </w:r>
      <w:r w:rsidRPr="004B23A1">
        <w:rPr>
          <w:rFonts w:ascii="仿宋" w:eastAsia="仿宋" w:hAnsi="仿宋" w:cs="仿宋" w:hint="eastAsia"/>
          <w:sz w:val="30"/>
          <w:szCs w:val="30"/>
        </w:rPr>
        <w:t>检查评估。</w:t>
      </w:r>
      <w:r w:rsidRPr="004B23A1">
        <w:rPr>
          <w:rFonts w:ascii="仿宋" w:eastAsia="仿宋" w:hAnsi="仿宋" w:cs="仿宋"/>
          <w:sz w:val="30"/>
          <w:szCs w:val="30"/>
        </w:rPr>
        <w:t>11</w:t>
      </w:r>
      <w:r w:rsidRPr="004B23A1">
        <w:rPr>
          <w:rFonts w:ascii="仿宋" w:eastAsia="仿宋" w:hAnsi="仿宋" w:cs="仿宋" w:hint="eastAsia"/>
          <w:sz w:val="30"/>
          <w:szCs w:val="30"/>
        </w:rPr>
        <w:t>月</w:t>
      </w:r>
      <w:r w:rsidRPr="004B23A1">
        <w:rPr>
          <w:rFonts w:ascii="仿宋" w:eastAsia="仿宋" w:hAnsi="仿宋" w:cs="仿宋"/>
          <w:sz w:val="30"/>
          <w:szCs w:val="30"/>
        </w:rPr>
        <w:t>30</w:t>
      </w:r>
      <w:r w:rsidRPr="004B23A1">
        <w:rPr>
          <w:rFonts w:ascii="仿宋" w:eastAsia="仿宋" w:hAnsi="仿宋" w:cs="仿宋" w:hint="eastAsia"/>
          <w:sz w:val="30"/>
          <w:szCs w:val="30"/>
        </w:rPr>
        <w:t>日前，</w:t>
      </w:r>
      <w:r w:rsidRPr="004B23A1">
        <w:rPr>
          <w:rFonts w:ascii="仿宋" w:eastAsia="仿宋" w:hAnsi="仿宋" w:cs="仿宋" w:hint="eastAsia"/>
          <w:color w:val="000000"/>
          <w:sz w:val="30"/>
          <w:szCs w:val="30"/>
        </w:rPr>
        <w:t>按年度或在完成任务后，向市科协报送任务完成情况和</w:t>
      </w:r>
      <w:r w:rsidRPr="004B23A1">
        <w:rPr>
          <w:rFonts w:ascii="仿宋" w:eastAsia="仿宋" w:hAnsi="仿宋" w:cs="仿宋" w:hint="eastAsia"/>
          <w:sz w:val="30"/>
          <w:szCs w:val="30"/>
        </w:rPr>
        <w:t>绩效情况。对未能按计划完成的项目，资助资金应退回，否则，将影响市科协给予的其他有关支持、评选等项目。</w:t>
      </w:r>
    </w:p>
    <w:sectPr w:rsidR="00AB1AF0" w:rsidRPr="004B23A1" w:rsidSect="00B4326D">
      <w:footerReference w:type="default" r:id="rId6"/>
      <w:pgSz w:w="11906" w:h="16838"/>
      <w:pgMar w:top="1418" w:right="1531" w:bottom="1418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50C" w14:textId="77777777" w:rsidR="002D5924" w:rsidRDefault="002D5924" w:rsidP="008B02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7A4EF51" w14:textId="77777777" w:rsidR="002D5924" w:rsidRDefault="002D5924" w:rsidP="008B02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A218" w14:textId="77777777" w:rsidR="00AB1AF0" w:rsidRPr="009A3E97" w:rsidRDefault="00AB1AF0" w:rsidP="000D416A">
    <w:pPr>
      <w:pStyle w:val="a7"/>
      <w:framePr w:wrap="auto" w:vAnchor="text" w:hAnchor="margin" w:xAlign="right" w:y="1"/>
      <w:rPr>
        <w:rStyle w:val="a9"/>
        <w:rFonts w:cs="Times New Roman"/>
        <w:sz w:val="21"/>
        <w:szCs w:val="21"/>
      </w:rPr>
    </w:pPr>
    <w:r w:rsidRPr="009A3E97">
      <w:rPr>
        <w:rStyle w:val="a9"/>
        <w:sz w:val="21"/>
        <w:szCs w:val="21"/>
      </w:rPr>
      <w:fldChar w:fldCharType="begin"/>
    </w:r>
    <w:r w:rsidRPr="009A3E97">
      <w:rPr>
        <w:rStyle w:val="a9"/>
        <w:sz w:val="21"/>
        <w:szCs w:val="21"/>
      </w:rPr>
      <w:instrText xml:space="preserve">PAGE  </w:instrText>
    </w:r>
    <w:r w:rsidRPr="009A3E97">
      <w:rPr>
        <w:rStyle w:val="a9"/>
        <w:sz w:val="21"/>
        <w:szCs w:val="21"/>
      </w:rPr>
      <w:fldChar w:fldCharType="separate"/>
    </w:r>
    <w:r w:rsidRPr="009A3E97">
      <w:rPr>
        <w:rStyle w:val="a9"/>
        <w:noProof/>
        <w:sz w:val="21"/>
        <w:szCs w:val="21"/>
      </w:rPr>
      <w:t>- 12 -</w:t>
    </w:r>
    <w:r w:rsidRPr="009A3E97">
      <w:rPr>
        <w:rStyle w:val="a9"/>
        <w:sz w:val="21"/>
        <w:szCs w:val="21"/>
      </w:rPr>
      <w:fldChar w:fldCharType="end"/>
    </w:r>
  </w:p>
  <w:p w14:paraId="1DAA6A28" w14:textId="77777777" w:rsidR="00AB1AF0" w:rsidRDefault="00AB1AF0" w:rsidP="001D2521">
    <w:pPr>
      <w:pStyle w:val="a7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25EB" w14:textId="77777777" w:rsidR="002D5924" w:rsidRDefault="002D5924" w:rsidP="008B02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E83FBCE" w14:textId="77777777" w:rsidR="002D5924" w:rsidRDefault="002D5924" w:rsidP="008B02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41218EA"/>
    <w:rsid w:val="00075BF1"/>
    <w:rsid w:val="000946F6"/>
    <w:rsid w:val="000B5DF9"/>
    <w:rsid w:val="000C6C4C"/>
    <w:rsid w:val="000D416A"/>
    <w:rsid w:val="00174D2C"/>
    <w:rsid w:val="001D1AC0"/>
    <w:rsid w:val="001D2521"/>
    <w:rsid w:val="00243B82"/>
    <w:rsid w:val="0026498B"/>
    <w:rsid w:val="002868E2"/>
    <w:rsid w:val="002D5924"/>
    <w:rsid w:val="002E73EB"/>
    <w:rsid w:val="003009D8"/>
    <w:rsid w:val="00330F43"/>
    <w:rsid w:val="00332E6D"/>
    <w:rsid w:val="0034512B"/>
    <w:rsid w:val="00382DEE"/>
    <w:rsid w:val="003C2460"/>
    <w:rsid w:val="003C52C7"/>
    <w:rsid w:val="003E2583"/>
    <w:rsid w:val="003F617E"/>
    <w:rsid w:val="0049343C"/>
    <w:rsid w:val="004B23A1"/>
    <w:rsid w:val="00504FED"/>
    <w:rsid w:val="00540BB0"/>
    <w:rsid w:val="0056000D"/>
    <w:rsid w:val="00561479"/>
    <w:rsid w:val="005B4E9C"/>
    <w:rsid w:val="00617BC7"/>
    <w:rsid w:val="00637DEB"/>
    <w:rsid w:val="006739B3"/>
    <w:rsid w:val="00682ECA"/>
    <w:rsid w:val="006944FD"/>
    <w:rsid w:val="006A3DB7"/>
    <w:rsid w:val="006B1D44"/>
    <w:rsid w:val="006F48F6"/>
    <w:rsid w:val="0073590F"/>
    <w:rsid w:val="00750675"/>
    <w:rsid w:val="00771D6E"/>
    <w:rsid w:val="007A1320"/>
    <w:rsid w:val="007A2942"/>
    <w:rsid w:val="00811491"/>
    <w:rsid w:val="0084101E"/>
    <w:rsid w:val="00850B6E"/>
    <w:rsid w:val="008B02EE"/>
    <w:rsid w:val="008C0693"/>
    <w:rsid w:val="009202A9"/>
    <w:rsid w:val="00935D9C"/>
    <w:rsid w:val="009422E4"/>
    <w:rsid w:val="00955916"/>
    <w:rsid w:val="00991EF8"/>
    <w:rsid w:val="009A3E97"/>
    <w:rsid w:val="009D1D80"/>
    <w:rsid w:val="009D6254"/>
    <w:rsid w:val="00AB1AF0"/>
    <w:rsid w:val="00AB7E8A"/>
    <w:rsid w:val="00AD5190"/>
    <w:rsid w:val="00AF625C"/>
    <w:rsid w:val="00B300D1"/>
    <w:rsid w:val="00B4326D"/>
    <w:rsid w:val="00B55166"/>
    <w:rsid w:val="00B975F9"/>
    <w:rsid w:val="00BD77E2"/>
    <w:rsid w:val="00C00C32"/>
    <w:rsid w:val="00C3330B"/>
    <w:rsid w:val="00C57A77"/>
    <w:rsid w:val="00C67B64"/>
    <w:rsid w:val="00C72821"/>
    <w:rsid w:val="00D01C27"/>
    <w:rsid w:val="00D022DC"/>
    <w:rsid w:val="00D57BD0"/>
    <w:rsid w:val="00D81EE7"/>
    <w:rsid w:val="00DB5391"/>
    <w:rsid w:val="00DF71E3"/>
    <w:rsid w:val="00E46354"/>
    <w:rsid w:val="00E561B4"/>
    <w:rsid w:val="00E87578"/>
    <w:rsid w:val="00EC7577"/>
    <w:rsid w:val="00F331F4"/>
    <w:rsid w:val="00F36B2D"/>
    <w:rsid w:val="00F56E59"/>
    <w:rsid w:val="00FC741D"/>
    <w:rsid w:val="00FF13BA"/>
    <w:rsid w:val="141218EA"/>
    <w:rsid w:val="1A0A3613"/>
    <w:rsid w:val="2C0D45B7"/>
    <w:rsid w:val="3283062C"/>
    <w:rsid w:val="36162CAE"/>
    <w:rsid w:val="37FE1C4C"/>
    <w:rsid w:val="3ADC526C"/>
    <w:rsid w:val="5534250C"/>
    <w:rsid w:val="58A87785"/>
    <w:rsid w:val="5D5061F6"/>
    <w:rsid w:val="5F7B2768"/>
    <w:rsid w:val="605E3920"/>
    <w:rsid w:val="6FFD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B6A745"/>
  <w15:docId w15:val="{D0A945EC-E255-4A2E-B172-03934791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58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25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rsid w:val="003E25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B0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8B02EE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8B0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8B02EE"/>
    <w:rPr>
      <w:kern w:val="2"/>
      <w:sz w:val="18"/>
      <w:szCs w:val="18"/>
    </w:rPr>
  </w:style>
  <w:style w:type="character" w:styleId="a9">
    <w:name w:val="page number"/>
    <w:basedOn w:val="a0"/>
    <w:uiPriority w:val="99"/>
    <w:rsid w:val="001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39</cp:revision>
  <dcterms:created xsi:type="dcterms:W3CDTF">2022-03-10T01:19:00Z</dcterms:created>
  <dcterms:modified xsi:type="dcterms:W3CDTF">2022-04-21T05:43:00Z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285340FDE2F348D9B4F3500FDDEC0582</vt:lpwstr>
  </property>
</Properties>
</file>