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185" w:lineRule="auto"/>
        <w:jc w:val="center"/>
        <w:rPr>
          <w:rFonts w:hint="eastAsia" w:ascii="宋体" w:hAnsi="宋体" w:eastAsia="宋体" w:cs="宋体"/>
          <w:spacing w:val="-3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pacing w:val="-3"/>
          <w:sz w:val="44"/>
          <w:szCs w:val="44"/>
          <w:lang w:eastAsia="zh-CN"/>
        </w:rPr>
        <w:t>山东天力药业有限公司维生素分公司</w:t>
      </w:r>
    </w:p>
    <w:p>
      <w:pPr>
        <w:spacing w:before="100" w:line="185" w:lineRule="auto"/>
        <w:ind w:firstLine="2522"/>
        <w:rPr>
          <w:rFonts w:ascii="宋体" w:hAnsi="宋体" w:eastAsia="宋体" w:cs="宋体"/>
          <w:spacing w:val="-3"/>
          <w:sz w:val="44"/>
          <w:szCs w:val="44"/>
        </w:rPr>
      </w:pPr>
    </w:p>
    <w:p>
      <w:pPr>
        <w:spacing w:before="100" w:line="185" w:lineRule="auto"/>
        <w:rPr>
          <w:rFonts w:ascii="宋体" w:hAnsi="宋体" w:eastAsia="宋体" w:cs="宋体"/>
          <w:spacing w:val="-3"/>
          <w:sz w:val="28"/>
          <w:szCs w:val="28"/>
        </w:rPr>
      </w:pP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>一、</w:t>
      </w:r>
      <w:r>
        <w:rPr>
          <w:rFonts w:ascii="宋体" w:hAnsi="宋体" w:eastAsia="宋体" w:cs="宋体"/>
          <w:spacing w:val="-3"/>
          <w:sz w:val="28"/>
          <w:szCs w:val="28"/>
        </w:rPr>
        <w:t>排污单位基础信息</w:t>
      </w:r>
    </w:p>
    <w:p>
      <w:pPr>
        <w:spacing w:line="91" w:lineRule="exact"/>
      </w:pPr>
    </w:p>
    <w:tbl>
      <w:tblPr>
        <w:tblStyle w:val="4"/>
        <w:tblW w:w="86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2458"/>
        <w:gridCol w:w="1624"/>
        <w:gridCol w:w="27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872" w:type="dxa"/>
            <w:vAlign w:val="center"/>
          </w:tcPr>
          <w:p>
            <w:pPr>
              <w:spacing w:before="78" w:line="185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单位名称</w:t>
            </w:r>
          </w:p>
        </w:tc>
        <w:tc>
          <w:tcPr>
            <w:tcW w:w="2458" w:type="dxa"/>
            <w:vAlign w:val="center"/>
          </w:tcPr>
          <w:p>
            <w:pPr>
              <w:spacing w:before="79"/>
              <w:ind w:right="146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山东天力药业有限公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司维生素分公司</w:t>
            </w:r>
          </w:p>
        </w:tc>
        <w:tc>
          <w:tcPr>
            <w:tcW w:w="1624" w:type="dxa"/>
            <w:vAlign w:val="center"/>
          </w:tcPr>
          <w:p>
            <w:pPr>
              <w:spacing w:before="79"/>
              <w:ind w:right="20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组织机构代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码</w:t>
            </w:r>
          </w:p>
        </w:tc>
        <w:tc>
          <w:tcPr>
            <w:tcW w:w="2708" w:type="dxa"/>
            <w:vAlign w:val="center"/>
          </w:tcPr>
          <w:p>
            <w:pPr>
              <w:spacing w:before="73" w:line="18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91370783584532827R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872" w:type="dxa"/>
            <w:vAlign w:val="center"/>
          </w:tcPr>
          <w:p>
            <w:pPr>
              <w:spacing w:before="78" w:line="185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法定代表人</w:t>
            </w:r>
          </w:p>
        </w:tc>
        <w:tc>
          <w:tcPr>
            <w:tcW w:w="2458" w:type="dxa"/>
            <w:vAlign w:val="center"/>
          </w:tcPr>
          <w:p>
            <w:pPr>
              <w:spacing w:before="78" w:line="185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王新建</w:t>
            </w:r>
          </w:p>
        </w:tc>
        <w:tc>
          <w:tcPr>
            <w:tcW w:w="1624" w:type="dxa"/>
            <w:vAlign w:val="center"/>
          </w:tcPr>
          <w:p>
            <w:pPr>
              <w:spacing w:before="78" w:line="185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联系方式</w:t>
            </w:r>
          </w:p>
        </w:tc>
        <w:tc>
          <w:tcPr>
            <w:tcW w:w="2708" w:type="dxa"/>
            <w:vAlign w:val="center"/>
          </w:tcPr>
          <w:p>
            <w:pPr>
              <w:spacing w:before="73" w:line="18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0536--2238612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872" w:type="dxa"/>
            <w:vAlign w:val="center"/>
          </w:tcPr>
          <w:p>
            <w:pPr>
              <w:spacing w:before="78" w:line="185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投产日期</w:t>
            </w:r>
          </w:p>
        </w:tc>
        <w:tc>
          <w:tcPr>
            <w:tcW w:w="2458" w:type="dxa"/>
            <w:vAlign w:val="center"/>
          </w:tcPr>
          <w:p>
            <w:pPr>
              <w:spacing w:before="73" w:line="18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2010-6-15</w:t>
            </w:r>
          </w:p>
        </w:tc>
        <w:tc>
          <w:tcPr>
            <w:tcW w:w="1624" w:type="dxa"/>
            <w:vAlign w:val="center"/>
          </w:tcPr>
          <w:p>
            <w:pPr>
              <w:spacing w:before="78" w:line="185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行业类别</w:t>
            </w:r>
          </w:p>
        </w:tc>
        <w:tc>
          <w:tcPr>
            <w:tcW w:w="2708" w:type="dxa"/>
            <w:vAlign w:val="center"/>
          </w:tcPr>
          <w:p>
            <w:pPr>
              <w:spacing w:before="78" w:line="185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化学药品原料药制造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872" w:type="dxa"/>
            <w:vAlign w:val="center"/>
          </w:tcPr>
          <w:p>
            <w:pPr>
              <w:spacing w:before="78" w:line="185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生产场所经度</w:t>
            </w:r>
          </w:p>
        </w:tc>
        <w:tc>
          <w:tcPr>
            <w:tcW w:w="2458" w:type="dxa"/>
            <w:vAlign w:val="center"/>
          </w:tcPr>
          <w:p>
            <w:pPr>
              <w:spacing w:before="78" w:line="18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118°40′</w:t>
            </w:r>
            <w:r>
              <w:rPr>
                <w:rStyle w:val="3"/>
                <w:rFonts w:hint="eastAsia" w:ascii="宋体" w:hAnsi="宋体" w:eastAsia="宋体" w:cs="宋体"/>
                <w:color w:val="auto"/>
                <w:sz w:val="24"/>
                <w:szCs w:val="24"/>
              </w:rPr>
              <w:t>42″</w:t>
            </w:r>
          </w:p>
        </w:tc>
        <w:tc>
          <w:tcPr>
            <w:tcW w:w="1624" w:type="dxa"/>
            <w:vAlign w:val="center"/>
          </w:tcPr>
          <w:p>
            <w:pPr>
              <w:spacing w:before="205"/>
              <w:ind w:right="20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生产场所纬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度</w:t>
            </w:r>
          </w:p>
        </w:tc>
        <w:tc>
          <w:tcPr>
            <w:tcW w:w="2708" w:type="dxa"/>
            <w:vAlign w:val="center"/>
          </w:tcPr>
          <w:p>
            <w:pPr>
              <w:spacing w:before="78" w:line="18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36°53′</w:t>
            </w:r>
            <w:r>
              <w:rPr>
                <w:rStyle w:val="3"/>
                <w:rFonts w:hint="eastAsia" w:ascii="宋体" w:hAnsi="宋体" w:eastAsia="宋体" w:cs="宋体"/>
                <w:color w:val="auto"/>
                <w:sz w:val="24"/>
                <w:szCs w:val="24"/>
              </w:rPr>
              <w:t>28″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1872" w:type="dxa"/>
            <w:vAlign w:val="center"/>
          </w:tcPr>
          <w:p>
            <w:pPr>
              <w:spacing w:before="78"/>
              <w:ind w:right="21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主要产品及规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模</w:t>
            </w:r>
          </w:p>
        </w:tc>
        <w:tc>
          <w:tcPr>
            <w:tcW w:w="6790" w:type="dxa"/>
            <w:gridSpan w:val="3"/>
            <w:vAlign w:val="center"/>
          </w:tcPr>
          <w:p>
            <w:pPr>
              <w:spacing w:before="7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维生素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C：1万吨/年；</w:t>
            </w:r>
          </w:p>
          <w:p>
            <w:pPr>
              <w:spacing w:line="234" w:lineRule="auto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w w:val="96"/>
                <w:sz w:val="24"/>
                <w:szCs w:val="24"/>
              </w:rPr>
              <w:t>维生素</w:t>
            </w:r>
            <w:r>
              <w:rPr>
                <w:rFonts w:hint="eastAsia" w:ascii="宋体" w:hAnsi="宋体" w:eastAsia="宋体" w:cs="宋体"/>
                <w:color w:val="auto"/>
                <w:spacing w:val="-9"/>
                <w:w w:val="96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color w:val="auto"/>
                <w:spacing w:val="-9"/>
                <w:w w:val="96"/>
                <w:sz w:val="24"/>
                <w:szCs w:val="24"/>
              </w:rPr>
              <w:t>颗粒：2000吨/年；</w:t>
            </w:r>
          </w:p>
          <w:p>
            <w:pPr>
              <w:spacing w:before="7" w:line="234" w:lineRule="auto"/>
              <w:jc w:val="both"/>
              <w:rPr>
                <w:rFonts w:hint="eastAsia" w:ascii="宋体" w:hAnsi="宋体" w:eastAsia="宋体" w:cs="宋体"/>
                <w:color w:val="auto"/>
                <w:spacing w:val="-9"/>
                <w:w w:val="9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w w:val="97"/>
                <w:sz w:val="24"/>
                <w:szCs w:val="24"/>
              </w:rPr>
              <w:t>VC钙、VC钠：2500吨/年</w:t>
            </w:r>
            <w:r>
              <w:rPr>
                <w:rFonts w:hint="eastAsia" w:ascii="宋体" w:hAnsi="宋体" w:eastAsia="宋体" w:cs="宋体"/>
                <w:color w:val="auto"/>
                <w:spacing w:val="-9"/>
                <w:w w:val="97"/>
                <w:sz w:val="24"/>
                <w:szCs w:val="24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spacing w:before="7" w:line="234" w:lineRule="auto"/>
              <w:jc w:val="both"/>
              <w:rPr>
                <w:rFonts w:hint="eastAsia" w:ascii="宋体" w:hAnsi="宋体" w:eastAsia="宋体" w:cs="宋体"/>
                <w:color w:val="auto"/>
                <w:spacing w:val="-9"/>
                <w:w w:val="9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w w:val="97"/>
                <w:sz w:val="24"/>
                <w:szCs w:val="24"/>
                <w:lang w:val="en-US" w:eastAsia="zh-CN"/>
              </w:rPr>
              <w:t>VC-Na:4万吨/年。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872" w:type="dxa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before="78" w:line="185" w:lineRule="auto"/>
              <w:ind w:firstLine="464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生产地址</w:t>
            </w:r>
          </w:p>
        </w:tc>
        <w:tc>
          <w:tcPr>
            <w:tcW w:w="6790" w:type="dxa"/>
            <w:gridSpan w:val="3"/>
            <w:vAlign w:val="top"/>
          </w:tcPr>
          <w:p>
            <w:pPr>
              <w:spacing w:before="231"/>
              <w:ind w:left="2845" w:right="154" w:hanging="2664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山东省潍坊市寿光市潍高路以南、西二环以东（晨鸣工业园项</w:t>
            </w:r>
            <w:r>
              <w:rPr>
                <w:rFonts w:hint="eastAsia" w:ascii="宋体" w:hAnsi="宋体" w:eastAsia="宋体" w:cs="宋体"/>
                <w:color w:val="auto"/>
                <w:spacing w:val="2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目集中区）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</w:trPr>
        <w:tc>
          <w:tcPr>
            <w:tcW w:w="1872" w:type="dxa"/>
            <w:vAlign w:val="top"/>
          </w:tcPr>
          <w:p>
            <w:pPr>
              <w:spacing w:line="29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9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9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9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before="78" w:line="185" w:lineRule="auto"/>
              <w:ind w:firstLine="464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经营范围</w:t>
            </w:r>
          </w:p>
        </w:tc>
        <w:tc>
          <w:tcPr>
            <w:tcW w:w="6790" w:type="dxa"/>
            <w:gridSpan w:val="3"/>
            <w:vAlign w:val="top"/>
          </w:tcPr>
          <w:p>
            <w:pPr>
              <w:spacing w:line="4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before="78"/>
              <w:ind w:left="114" w:right="20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w w:val="97"/>
                <w:sz w:val="24"/>
                <w:szCs w:val="24"/>
              </w:rPr>
              <w:t>原料药（维生素C）、食品添加剂[维生素C（抗坏血酸）、抗坏血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酸钠]、饲料添加剂[L-抗坏血酸（维生素</w:t>
            </w:r>
            <w:r>
              <w:rPr>
                <w:rFonts w:hint="eastAsia" w:ascii="宋体" w:hAnsi="宋体" w:eastAsia="宋体" w:cs="宋体"/>
                <w:color w:val="auto"/>
                <w:spacing w:val="-49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C）]、原料药（维生素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w w:val="99"/>
                <w:sz w:val="24"/>
                <w:szCs w:val="24"/>
              </w:rPr>
              <w:t>C钙、维生素C钠）、食品添加剂抗坏血酸钙（维生素C钙）、复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配抗氧化剂及营养强化剂（维生素C颗粒、维生素C钠颗粒）、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复配抗氧化剂（维生素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C</w:t>
            </w:r>
            <w:r>
              <w:rPr>
                <w:rFonts w:hint="eastAsia" w:ascii="宋体" w:hAnsi="宋体" w:eastAsia="宋体" w:cs="宋体"/>
                <w:color w:val="auto"/>
                <w:spacing w:val="13"/>
                <w:w w:val="10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钙颗粒）、饲料添加剂（L-抗坏血酸钠、</w:t>
            </w:r>
          </w:p>
          <w:p>
            <w:pPr>
              <w:spacing w:before="26" w:line="185" w:lineRule="auto"/>
              <w:ind w:firstLine="2544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w w:val="95"/>
                <w:sz w:val="24"/>
                <w:szCs w:val="24"/>
              </w:rPr>
              <w:t>L-抗坏血酸钙）。</w:t>
            </w:r>
          </w:p>
        </w:tc>
      </w:tr>
    </w:tbl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eastAsia="宋体"/>
          <w:sz w:val="28"/>
          <w:szCs w:val="28"/>
          <w:lang w:eastAsia="zh-CN"/>
        </w:rPr>
        <w:t>二、排污信息</w:t>
      </w:r>
    </w:p>
    <w:tbl>
      <w:tblPr>
        <w:tblStyle w:val="4"/>
        <w:tblW w:w="96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8"/>
        <w:gridCol w:w="2287"/>
        <w:gridCol w:w="2118"/>
        <w:gridCol w:w="3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0" w:hRule="atLeast"/>
        </w:trPr>
        <w:tc>
          <w:tcPr>
            <w:tcW w:w="2008" w:type="dxa"/>
            <w:vAlign w:val="center"/>
          </w:tcPr>
          <w:p>
            <w:pPr>
              <w:spacing w:before="78"/>
              <w:ind w:right="10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废气主要污染物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及特征污染物</w:t>
            </w:r>
          </w:p>
        </w:tc>
        <w:tc>
          <w:tcPr>
            <w:tcW w:w="2287" w:type="dxa"/>
            <w:vAlign w:val="center"/>
          </w:tcPr>
          <w:p>
            <w:pPr>
              <w:spacing w:before="78" w:line="239" w:lineRule="auto"/>
              <w:ind w:right="14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颗粒物、SO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、NO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vertAlign w:val="subscript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VOCs</w:t>
            </w:r>
          </w:p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其他特征污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</w:rPr>
              <w:t>染物：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lang w:eastAsia="zh-CN"/>
              </w:rPr>
              <w:t>非甲烷总烃、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</w:rPr>
              <w:t>臭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气浓度、甲醇、硫化氢、氯化氢、氨、汞及其化合物、林格曼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</w:rPr>
              <w:t>黑度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18" w:type="dxa"/>
            <w:vAlign w:val="center"/>
          </w:tcPr>
          <w:p>
            <w:pPr>
              <w:spacing w:before="78"/>
              <w:ind w:right="1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4"/>
                <w:w w:val="102"/>
                <w:sz w:val="24"/>
                <w:szCs w:val="24"/>
              </w:rPr>
              <w:t>废水主要污染物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及特征污染物</w:t>
            </w:r>
          </w:p>
        </w:tc>
        <w:tc>
          <w:tcPr>
            <w:tcW w:w="3223" w:type="dxa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COD、氨氮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、总氮</w:t>
            </w:r>
          </w:p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其他特征污染物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悬浮物、总磷（以P计），色度、总有机碳、五日生化需氧量、PH 值、流量、急性毒性、溶解性总固体、总氰化物、总锌、硫化物、氟化物（以F-计）、挥发酚、石油类、动植物油、总汞、总镉、总砷、总铅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2008" w:type="dxa"/>
            <w:vAlign w:val="center"/>
          </w:tcPr>
          <w:p>
            <w:pPr>
              <w:spacing w:before="71" w:line="185" w:lineRule="auto"/>
              <w:ind w:firstLine="114"/>
              <w:jc w:val="both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排放方式</w:t>
            </w:r>
          </w:p>
        </w:tc>
        <w:tc>
          <w:tcPr>
            <w:tcW w:w="7628" w:type="dxa"/>
            <w:gridSpan w:val="3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废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气：有组织、无组织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。</w:t>
            </w:r>
          </w:p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废水：连续排放，流量稳定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2008" w:type="dxa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排污口数量及分 布情况</w:t>
            </w:r>
          </w:p>
        </w:tc>
        <w:tc>
          <w:tcPr>
            <w:tcW w:w="4405" w:type="dxa"/>
            <w:gridSpan w:val="2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废气：</w:t>
            </w:r>
          </w:p>
          <w:p>
            <w:pPr>
              <w:spacing w:before="1"/>
              <w:ind w:left="112" w:right="104" w:firstLine="1"/>
              <w:jc w:val="both"/>
              <w:rPr>
                <w:rFonts w:hint="default" w:ascii="宋体" w:hAnsi="宋体" w:eastAsia="宋体" w:cs="宋体"/>
                <w:spacing w:val="-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动力车间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：锅炉废气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DA001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，沼气炉废气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DA009、DA010，新污水废气DA011、输煤皮带废气排放口DA016、炉渣落料排放口DA017</w:t>
            </w:r>
          </w:p>
          <w:p>
            <w:pPr>
              <w:spacing w:before="1"/>
              <w:ind w:left="112" w:right="104" w:firstLine="1"/>
              <w:jc w:val="both"/>
              <w:rPr>
                <w:rFonts w:hint="default" w:ascii="宋体" w:hAnsi="宋体" w:eastAsia="宋体" w:cs="宋体"/>
                <w:spacing w:val="-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发酵车间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DA002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DA015；</w:t>
            </w:r>
          </w:p>
          <w:p>
            <w:pPr>
              <w:spacing w:before="1"/>
              <w:ind w:left="112" w:right="104" w:firstLine="1"/>
              <w:jc w:val="both"/>
              <w:rPr>
                <w:rFonts w:hint="default" w:ascii="宋体" w:hAnsi="宋体" w:eastAsia="宋体" w:cs="宋体"/>
                <w:spacing w:val="-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转化车间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DA003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DA008；</w:t>
            </w:r>
          </w:p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深加工车间：DA004、DA005、DA006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1"/>
              <w:ind w:left="112" w:right="104" w:firstLine="1"/>
              <w:jc w:val="both"/>
              <w:rPr>
                <w:rFonts w:hint="default" w:ascii="宋体" w:hAnsi="宋体" w:eastAsia="宋体" w:cs="宋体"/>
                <w:spacing w:val="-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异山梨醇车间：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DA013、DA014，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共计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15根废气排放口。</w:t>
            </w:r>
          </w:p>
        </w:tc>
        <w:tc>
          <w:tcPr>
            <w:tcW w:w="3223" w:type="dxa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废水：废水总排口DW00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1，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厂区西南角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2008" w:type="dxa"/>
            <w:vAlign w:val="center"/>
          </w:tcPr>
          <w:p>
            <w:pPr>
              <w:spacing w:before="1"/>
              <w:ind w:right="104"/>
              <w:jc w:val="both"/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大气污染物执行的污染物排放标准</w:t>
            </w:r>
          </w:p>
        </w:tc>
        <w:tc>
          <w:tcPr>
            <w:tcW w:w="7628" w:type="dxa"/>
            <w:gridSpan w:val="3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《山东省火电厂大气污染物综合排放标准》DB/372376-2019、山东省《区域性大气污染物综合排放标准》、《挥发性有机物排放标准第6部分：有机化工行业》、《恶臭污染物排放标准》、《有机化工企业污水处理厂（站）挥发性有机物及恶臭污染物排放标准》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《大气污染物综合排放标准》、《制药工业大气污染物排放标准(GB37823—2019)》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、《山东省锅炉大气污染物排放标准》、《挥发性有机物无组织排放控制标准》。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2008" w:type="dxa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水污染物执行的 污染物排放标准</w:t>
            </w:r>
          </w:p>
        </w:tc>
        <w:tc>
          <w:tcPr>
            <w:tcW w:w="7628" w:type="dxa"/>
            <w:gridSpan w:val="3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default" w:ascii="宋体" w:hAnsi="宋体" w:eastAsia="宋体" w:cs="宋体"/>
                <w:spacing w:val="-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《污水排入城镇下水道水质标准》（GB/T 31962-2015）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《发酵类制药工业水污染物排放标准》（GB21903-2008）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、《污水综合排放标准》（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GB8978-1996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）、《流域水污染物综合排放标准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 xml:space="preserve"> 3 部分：小清河流域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DB37/3416.3-2018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0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"/>
              <w:ind w:right="104"/>
              <w:jc w:val="both"/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核定的总量(t/a)</w:t>
            </w:r>
          </w:p>
        </w:tc>
        <w:tc>
          <w:tcPr>
            <w:tcW w:w="2287" w:type="dxa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default" w:ascii="宋体" w:hAnsi="宋体" w:eastAsia="宋体" w:cs="宋体"/>
                <w:spacing w:val="-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COD：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1192.87</w:t>
            </w:r>
          </w:p>
        </w:tc>
        <w:tc>
          <w:tcPr>
            <w:tcW w:w="2118" w:type="dxa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default" w:ascii="宋体" w:hAnsi="宋体" w:eastAsia="宋体" w:cs="宋体"/>
                <w:spacing w:val="-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氨氮：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107.36</w:t>
            </w:r>
          </w:p>
        </w:tc>
        <w:tc>
          <w:tcPr>
            <w:tcW w:w="3223" w:type="dxa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default" w:ascii="宋体" w:hAnsi="宋体" w:eastAsia="宋体" w:cs="宋体"/>
                <w:spacing w:val="-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总氮：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167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00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default" w:ascii="宋体" w:hAnsi="宋体" w:eastAsia="宋体" w:cs="宋体"/>
                <w:spacing w:val="-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颗粒物：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4.38</w:t>
            </w:r>
          </w:p>
        </w:tc>
        <w:tc>
          <w:tcPr>
            <w:tcW w:w="2118" w:type="dxa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default" w:ascii="宋体" w:hAnsi="宋体" w:eastAsia="宋体" w:cs="宋体"/>
                <w:spacing w:val="-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SO2 ：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32.32</w:t>
            </w:r>
          </w:p>
        </w:tc>
        <w:tc>
          <w:tcPr>
            <w:tcW w:w="3223" w:type="dxa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default" w:ascii="宋体" w:hAnsi="宋体" w:eastAsia="宋体" w:cs="宋体"/>
                <w:spacing w:val="-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NO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vertAlign w:val="subscript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61.45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08" w:type="dxa"/>
            <w:vMerge w:val="continue"/>
            <w:tcBorders>
              <w:top w:val="nil"/>
            </w:tcBorders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default" w:ascii="宋体" w:hAnsi="宋体" w:eastAsia="宋体" w:cs="宋体"/>
                <w:spacing w:val="-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>VOCs ：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  <w:lang w:val="en-US" w:eastAsia="zh-CN"/>
              </w:rPr>
              <w:t>145.05</w:t>
            </w:r>
          </w:p>
        </w:tc>
        <w:tc>
          <w:tcPr>
            <w:tcW w:w="2118" w:type="dxa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>
            <w:pPr>
              <w:spacing w:before="1"/>
              <w:ind w:left="112" w:right="104" w:firstLine="1"/>
              <w:jc w:val="both"/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</w:pPr>
          </w:p>
        </w:tc>
      </w:tr>
    </w:tbl>
    <w:p>
      <w:pPr>
        <w:rPr>
          <w:rFonts w:ascii="宋体"/>
          <w:sz w:val="21"/>
        </w:rPr>
      </w:pPr>
    </w:p>
    <w:sectPr>
      <w:pgSz w:w="11906" w:h="16839"/>
      <w:pgMar w:top="1431" w:right="1551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g4YmQ0OWNlNWRmOTBmNTIxM2JiNzIwMGY5MzNiNTYifQ=="/>
  </w:docVars>
  <w:rsids>
    <w:rsidRoot w:val="00000000"/>
    <w:rsid w:val="05FB7C61"/>
    <w:rsid w:val="0C882E67"/>
    <w:rsid w:val="3B6213BC"/>
    <w:rsid w:val="3C9C67B3"/>
    <w:rsid w:val="4366048E"/>
    <w:rsid w:val="49DE18DD"/>
    <w:rsid w:val="6BE7023B"/>
    <w:rsid w:val="75CB23A7"/>
    <w:rsid w:val="7A6D6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1016</Words>
  <Characters>1268</Characters>
  <TotalTime>1</TotalTime>
  <ScaleCrop>false</ScaleCrop>
  <LinksUpToDate>false</LinksUpToDate>
  <CharactersWithSpaces>1286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2021-03-30T17:48:00Z</dcterms:created>
  <dc:creator>Administrator</dc:creator>
  <cp:lastModifiedBy>chun</cp:lastModifiedBy>
  <dcterms:modified xsi:type="dcterms:W3CDTF">2023-02-23T06:04:35Z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2022-03-08T13:48:46Z</vt:filetime>
  </property>
  <property fmtid="{D5CDD505-2E9C-101B-9397-08002B2CF9AE}" pid="4" name="KSOProductBuildVer">
    <vt:lpwstr>2052-11.1.0.13703</vt:lpwstr>
  </property>
  <property fmtid="{D5CDD505-2E9C-101B-9397-08002B2CF9AE}" pid="5" name="ICV">
    <vt:lpwstr>AA484FA947FF40C8BECE754ECF90C918</vt:lpwstr>
  </property>
</Properties>
</file>