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186" w:lineRule="auto"/>
        <w:ind w:firstLine="20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山东天力药业有限公司维生素分公司</w:t>
      </w:r>
    </w:p>
    <w:p>
      <w:pPr>
        <w:spacing w:before="261" w:line="185" w:lineRule="auto"/>
        <w:ind w:firstLine="123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防治污染设施的建设和运行情况</w:t>
      </w:r>
    </w:p>
    <w:p>
      <w:pPr>
        <w:spacing w:line="232" w:lineRule="exact"/>
      </w:pPr>
    </w:p>
    <w:tbl>
      <w:tblPr>
        <w:tblStyle w:val="4"/>
        <w:tblW w:w="86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4780"/>
        <w:gridCol w:w="21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648" w:type="dxa"/>
            <w:vAlign w:val="center"/>
          </w:tcPr>
          <w:p>
            <w:pPr>
              <w:spacing w:before="91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废水</w:t>
            </w:r>
          </w:p>
        </w:tc>
        <w:tc>
          <w:tcPr>
            <w:tcW w:w="4780" w:type="dxa"/>
            <w:vAlign w:val="top"/>
          </w:tcPr>
          <w:p>
            <w:pPr>
              <w:spacing w:before="178" w:line="411" w:lineRule="auto"/>
              <w:ind w:left="114" w:right="103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生产、生活废水首先进入调节池，再经中和、沉淀、厌氧生化处理系统、好氧生化处理系统、二次沉降后达标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排放。</w:t>
            </w:r>
          </w:p>
        </w:tc>
        <w:tc>
          <w:tcPr>
            <w:tcW w:w="217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before="92" w:line="411" w:lineRule="auto"/>
              <w:ind w:left="121" w:right="105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公司所有环保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设施均正常运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行，污染物经处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理后达标排放。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648" w:type="dxa"/>
            <w:vAlign w:val="center"/>
          </w:tcPr>
          <w:p>
            <w:pPr>
              <w:spacing w:before="91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锅炉烟气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烟气经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低氮燃烧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+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SNCR脱硝、四电场静电除尘、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石灰石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石膏法脱硫、湿式静电除尘处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理后达标排放。</w:t>
            </w:r>
          </w:p>
        </w:tc>
        <w:tc>
          <w:tcPr>
            <w:tcW w:w="21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648" w:type="dxa"/>
            <w:vAlign w:val="center"/>
          </w:tcPr>
          <w:p>
            <w:pPr>
              <w:spacing w:before="173" w:line="411" w:lineRule="auto"/>
              <w:ind w:right="92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发酵废气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发酵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车间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废气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和新发酵车间废气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经水洗+高能离子氧化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+高频电场处理后经30米排气筒排放。</w:t>
            </w:r>
          </w:p>
        </w:tc>
        <w:tc>
          <w:tcPr>
            <w:tcW w:w="21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648" w:type="dxa"/>
            <w:vAlign w:val="center"/>
          </w:tcPr>
          <w:p>
            <w:pPr>
              <w:spacing w:before="91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转化废气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转化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车间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废气经二级水洗处理后经30米排气筒排放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，新转化车间废气经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水洗+高能离子氧化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+高频电场处理后经30米排气筒排放。</w:t>
            </w:r>
          </w:p>
        </w:tc>
        <w:tc>
          <w:tcPr>
            <w:tcW w:w="21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648" w:type="dxa"/>
            <w:vAlign w:val="center"/>
          </w:tcPr>
          <w:p>
            <w:pPr>
              <w:spacing w:before="92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深加工废气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DA006排气筒废气经二级水洗+高能离子氧化+高频电场处理后经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0米排气筒排放，DA004、DA005排气筒废气经布袋除尘器处理经30米排气筒排放。</w:t>
            </w:r>
          </w:p>
        </w:tc>
        <w:tc>
          <w:tcPr>
            <w:tcW w:w="21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648" w:type="dxa"/>
            <w:vAlign w:val="center"/>
          </w:tcPr>
          <w:p>
            <w:pPr>
              <w:spacing w:before="92" w:line="186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沼气炉废气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沼气炉废气经低氮燃烧后经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2根15米排气筒排放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48" w:type="dxa"/>
            <w:vAlign w:val="center"/>
          </w:tcPr>
          <w:p>
            <w:pPr>
              <w:spacing w:before="92" w:line="186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新污水废气</w:t>
            </w:r>
          </w:p>
        </w:tc>
        <w:tc>
          <w:tcPr>
            <w:tcW w:w="4780" w:type="dxa"/>
            <w:vAlign w:val="top"/>
          </w:tcPr>
          <w:p>
            <w:pPr>
              <w:spacing w:before="173" w:line="411" w:lineRule="auto"/>
              <w:ind w:left="115" w:right="92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新污水废气经二级碱洗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+生物除臭处理后经18米排气筒排放。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48" w:type="dxa"/>
            <w:vAlign w:val="center"/>
          </w:tcPr>
          <w:p>
            <w:pPr>
              <w:spacing w:before="92" w:line="186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炉渣下料口废气、输煤皮带废气</w:t>
            </w:r>
          </w:p>
        </w:tc>
        <w:tc>
          <w:tcPr>
            <w:tcW w:w="4780" w:type="dxa"/>
            <w:vAlign w:val="center"/>
          </w:tcPr>
          <w:p>
            <w:pPr>
              <w:spacing w:before="173" w:line="411" w:lineRule="auto"/>
              <w:ind w:left="115" w:right="92"/>
              <w:jc w:val="both"/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经除尘器处理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后排放</w:t>
            </w:r>
          </w:p>
        </w:tc>
        <w:tc>
          <w:tcPr>
            <w:tcW w:w="2176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pgSz w:w="11906" w:h="16839"/>
      <w:pgMar w:top="1431" w:right="160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4YmQ0OWNlNWRmOTBmNTIxM2JiNzIwMGY5MzNiNTYifQ=="/>
  </w:docVars>
  <w:rsids>
    <w:rsidRoot w:val="00000000"/>
    <w:rsid w:val="18237391"/>
    <w:rsid w:val="2D31585A"/>
    <w:rsid w:val="350A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386</Words>
  <Characters>409</Characters>
  <TotalTime>10</TotalTime>
  <ScaleCrop>false</ScaleCrop>
  <LinksUpToDate>false</LinksUpToDate>
  <CharactersWithSpaces>410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2021-10-15T08:40:00Z</dcterms:created>
  <dc:creator>Administrator</dc:creator>
  <cp:lastModifiedBy>chun</cp:lastModifiedBy>
  <dcterms:modified xsi:type="dcterms:W3CDTF">2023-02-23T05:50:56Z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2022-03-08T14:39:44Z</vt:filetime>
  </property>
  <property fmtid="{D5CDD505-2E9C-101B-9397-08002B2CF9AE}" pid="4" name="KSOProductBuildVer">
    <vt:lpwstr>2052-11.1.0.13703</vt:lpwstr>
  </property>
  <property fmtid="{D5CDD505-2E9C-101B-9397-08002B2CF9AE}" pid="5" name="ICV">
    <vt:lpwstr>DC6B0BCE751C4CB988BC4C30676CE294</vt:lpwstr>
  </property>
</Properties>
</file>