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t xml:space="preserve">     </w:t>
      </w:r>
      <w:r>
        <w:rPr>
          <w:sz w:val="28"/>
          <w:szCs w:val="28"/>
        </w:rPr>
        <w:t xml:space="preserve">           </w:t>
      </w:r>
      <w:r>
        <w:rPr>
          <w:sz w:val="36"/>
          <w:szCs w:val="36"/>
        </w:rPr>
        <w:t>补充申报债权分配说明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00" w:firstLineChars="25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2019年3月13日，国家税务总局乳山市税务局向管理人补充申报一笔税款债权47518.33元，其中税款本金37752.56元，滞纳金9765.77元。经过管理人审查认定后，对该笔债权予以认定，并按照法律规定，将其中税款本金37752.56元认定为优先债权，滞纳金9765.77元认定为普通债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00" w:firstLineChars="25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按照破产法第五十六条的规定：“在人民法院确定的债权申报期间内债权人未申报债权的，可以在破产财产最后分配前补充申报，但是，此前已经进行的分配，不再对其补充分配。”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00" w:firstLineChars="25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default" w:asciiTheme="minorEastAsia" w:hAnsiTheme="minorEastAsia" w:cstheme="minorEastAsia"/>
          <w:color w:val="333333"/>
          <w:sz w:val="28"/>
          <w:szCs w:val="28"/>
          <w:shd w:val="clear" w:color="auto" w:fill="FFFFFF"/>
        </w:rPr>
        <w:t>但因除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  <w:t>原分配方案外现无财产可供分配，</w:t>
      </w:r>
      <w:r>
        <w:rPr>
          <w:rFonts w:hint="default" w:asciiTheme="minorEastAsia" w:hAnsiTheme="minorEastAsia" w:cstheme="minorEastAsia"/>
          <w:color w:val="333333"/>
          <w:sz w:val="28"/>
          <w:szCs w:val="28"/>
          <w:shd w:val="clear" w:color="auto" w:fill="FFFFFF"/>
        </w:rPr>
        <w:t>因此，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国家税务总局乳山市税务局向管理人补充申报的</w:t>
      </w:r>
      <w:r>
        <w:rPr>
          <w:rFonts w:hint="default" w:asciiTheme="minorEastAsia" w:hAnsiTheme="minorEastAsia" w:cstheme="minorEastAsia"/>
          <w:sz w:val="28"/>
          <w:szCs w:val="28"/>
        </w:rPr>
        <w:t>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笔税款债权47518.33元，因无可供清偿的财产</w:t>
      </w:r>
      <w:r>
        <w:rPr>
          <w:rFonts w:hint="default" w:asciiTheme="minorEastAsia" w:hAnsiTheme="minorEastAsia" w:cstheme="minorEastAsia"/>
          <w:sz w:val="28"/>
          <w:szCs w:val="28"/>
        </w:rPr>
        <w:t>，清偿金额为零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default"/>
          <w:sz w:val="28"/>
          <w:szCs w:val="28"/>
        </w:rPr>
        <w:t>现就该笔补充债权申报的情况向各位债权人告知，如果债权人对此有异议，请于收到本通知之日起3天内书面回复管理人，如果3天内不予回复，视为债权人没有异议。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特此告知！</w:t>
      </w:r>
    </w:p>
    <w:p>
      <w:pPr>
        <w:ind w:firstLine="560" w:firstLineChars="2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管理人通讯地址：威海市环翠区威高广场迪尚大厦8楼山东中立达律师事务所。</w:t>
      </w:r>
    </w:p>
    <w:p>
      <w:pPr>
        <w:ind w:firstLine="56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收件人：李琳娜   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default"/>
          <w:sz w:val="28"/>
          <w:szCs w:val="28"/>
        </w:rPr>
        <w:t>联系方式：0631-5283300</w:t>
      </w:r>
    </w:p>
    <w:p>
      <w:pPr>
        <w:ind w:firstLine="560" w:firstLineChars="200"/>
        <w:jc w:val="right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乳山裕荣食品有限公司管理人</w:t>
      </w:r>
    </w:p>
    <w:p>
      <w:pPr>
        <w:jc w:val="right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年  月   日</w:t>
      </w:r>
    </w:p>
    <w:p>
      <w:pPr>
        <w:jc w:val="both"/>
        <w:rPr>
          <w:rFonts w:hint="default"/>
          <w:sz w:val="28"/>
          <w:szCs w:val="28"/>
        </w:rPr>
      </w:pP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6" w:type="dxa"/>
            <w:gridSpan w:val="2"/>
          </w:tcPr>
          <w:p>
            <w:pPr>
              <w:ind w:firstLine="2160" w:firstLineChars="600"/>
              <w:jc w:val="both"/>
              <w:rPr>
                <w:rFonts w:hint="default"/>
                <w:sz w:val="36"/>
                <w:szCs w:val="36"/>
                <w:vertAlign w:val="baseline"/>
              </w:rPr>
            </w:pPr>
            <w:r>
              <w:rPr>
                <w:rFonts w:hint="default"/>
                <w:sz w:val="36"/>
                <w:szCs w:val="36"/>
              </w:rPr>
              <w:t>债权补充申报异议表</w:t>
            </w: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28" w:type="dxa"/>
          </w:tcPr>
          <w:p>
            <w:pPr>
              <w:jc w:val="both"/>
              <w:rPr>
                <w:rFonts w:hint="eastAsia" w:ascii="宋体-简" w:hAnsi="宋体-简" w:eastAsia="宋体-简" w:cs="宋体-简"/>
                <w:sz w:val="28"/>
                <w:szCs w:val="28"/>
                <w:vertAlign w:val="baseline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  <w:vertAlign w:val="baseline"/>
              </w:rPr>
              <w:t>异议人姓名</w:t>
            </w:r>
          </w:p>
        </w:tc>
        <w:tc>
          <w:tcPr>
            <w:tcW w:w="5888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28" w:type="dxa"/>
          </w:tcPr>
          <w:p>
            <w:pPr>
              <w:jc w:val="both"/>
              <w:rPr>
                <w:rFonts w:hint="eastAsia" w:ascii="宋体-简" w:hAnsi="宋体-简" w:eastAsia="宋体-简" w:cs="宋体-简"/>
                <w:sz w:val="28"/>
                <w:szCs w:val="28"/>
                <w:vertAlign w:val="baseline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  <w:vertAlign w:val="baseline"/>
              </w:rPr>
              <w:t>异议人身份证号码</w:t>
            </w:r>
          </w:p>
        </w:tc>
        <w:tc>
          <w:tcPr>
            <w:tcW w:w="5888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28" w:type="dxa"/>
          </w:tcPr>
          <w:p>
            <w:pPr>
              <w:jc w:val="both"/>
              <w:rPr>
                <w:rFonts w:hint="eastAsia" w:ascii="宋体-简" w:hAnsi="宋体-简" w:eastAsia="宋体-简" w:cs="宋体-简"/>
                <w:sz w:val="28"/>
                <w:szCs w:val="28"/>
                <w:vertAlign w:val="baseline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  <w:vertAlign w:val="baseline"/>
              </w:rPr>
              <w:t>异议人联系方式</w:t>
            </w:r>
          </w:p>
        </w:tc>
        <w:tc>
          <w:tcPr>
            <w:tcW w:w="5888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28" w:type="dxa"/>
          </w:tcPr>
          <w:p>
            <w:pPr>
              <w:jc w:val="both"/>
              <w:rPr>
                <w:rFonts w:hint="eastAsia" w:ascii="宋体-简" w:hAnsi="宋体-简" w:eastAsia="宋体-简" w:cs="宋体-简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eastAsia" w:ascii="宋体-简" w:hAnsi="宋体-简" w:eastAsia="宋体-简" w:cs="宋体-简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eastAsia" w:ascii="宋体-简" w:hAnsi="宋体-简" w:eastAsia="宋体-简" w:cs="宋体-简"/>
                <w:sz w:val="28"/>
                <w:szCs w:val="28"/>
                <w:vertAlign w:val="baseline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  <w:vertAlign w:val="baseline"/>
              </w:rPr>
              <w:t>异议理由</w:t>
            </w:r>
          </w:p>
        </w:tc>
        <w:tc>
          <w:tcPr>
            <w:tcW w:w="5888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00" w:firstLineChars="250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乳山裕荣食品有限公司管理人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right"/>
        <w:textAlignment w:val="auto"/>
        <w:outlineLvl w:val="9"/>
      </w:pPr>
      <w:r>
        <w:t xml:space="preserve">   2019年3月</w:t>
      </w:r>
      <w:r>
        <w:t>20</w:t>
      </w:r>
      <w: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HYShuSongEr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苹方-简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">
    <w:altName w:val="HYKaiTi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600000000000000"/>
    <w:charset w:val="86"/>
    <w:family w:val="auto"/>
    <w:pitch w:val="default"/>
    <w:sig w:usb0="A00002BF" w:usb1="1ACF7CFA" w:usb2="00000016" w:usb3="00000000" w:csb0="00060007" w:csb1="00000000"/>
  </w:font>
  <w:font w:name="HYKaiT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DengXian">
    <w:altName w:val="HYZhongDengXianKW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 Light">
    <w:altName w:val="HYZhongDengXianKW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HYZhongDengXian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圆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圆体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娃娃体-简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娃娃体-繁">
    <w:panose1 w:val="040B0500000000000000"/>
    <w:charset w:val="88"/>
    <w:family w:val="auto"/>
    <w:pitch w:val="default"/>
    <w:sig w:usb0="A00000FF" w:usb1="5889787B" w:usb2="00000016" w:usb3="00000000" w:csb0="00100003" w:csb1="00000000"/>
  </w:font>
  <w:font w:name="DengXian">
    <w:altName w:val="HYZhongDengXian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D4066"/>
    <w:rsid w:val="747D4066"/>
    <w:rsid w:val="75AFCF24"/>
    <w:rsid w:val="76B7FB57"/>
    <w:rsid w:val="7CEF4D6A"/>
    <w:rsid w:val="DFDCEFA6"/>
    <w:rsid w:val="EDE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Office_2.4.1.841_F1E327BC-269C-435d-A152-05C5408002CA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2019-03-20T01:39:00Z</dcterms:created>
  <dc:creator>mac</dc:creator>
  <cp:lastModifiedBy>mac</cp:lastModifiedBy>
  <dcterms:modified xsi:type="dcterms:W3CDTF">2019-03-20T10:58:19Z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2052-2.4.1.841</vt:lpwstr>
  </property>
</Properties>
</file>